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1A8D" w14:textId="77777777" w:rsidR="00E713D8" w:rsidRPr="00E713D8" w:rsidRDefault="00E713D8" w:rsidP="00E713D8">
      <w:pPr>
        <w:spacing w:line="500" w:lineRule="exact"/>
        <w:jc w:val="center"/>
        <w:rPr>
          <w:rFonts w:ascii="宋体" w:eastAsia="宋体" w:hAnsi="宋体"/>
          <w:sz w:val="24"/>
          <w:szCs w:val="24"/>
        </w:rPr>
      </w:pPr>
      <w:r w:rsidRPr="00E713D8">
        <w:rPr>
          <w:rFonts w:ascii="宋体" w:eastAsia="宋体" w:hAnsi="宋体" w:hint="eastAsia"/>
          <w:sz w:val="24"/>
          <w:szCs w:val="24"/>
        </w:rPr>
        <w:t>中国专利奖评奖办法</w:t>
      </w:r>
    </w:p>
    <w:p w14:paraId="16C558FC" w14:textId="77777777" w:rsidR="00E713D8" w:rsidRPr="00E713D8" w:rsidRDefault="00E713D8" w:rsidP="00E713D8">
      <w:pPr>
        <w:spacing w:line="500" w:lineRule="exact"/>
        <w:jc w:val="center"/>
        <w:rPr>
          <w:rFonts w:ascii="宋体" w:eastAsia="宋体" w:hAnsi="宋体"/>
          <w:sz w:val="24"/>
          <w:szCs w:val="24"/>
        </w:rPr>
      </w:pPr>
    </w:p>
    <w:p w14:paraId="2BF37325" w14:textId="161F9F4A" w:rsidR="00E713D8" w:rsidRPr="00E713D8" w:rsidRDefault="00E713D8" w:rsidP="00E713D8">
      <w:pPr>
        <w:spacing w:line="500" w:lineRule="exact"/>
        <w:ind w:firstLineChars="200" w:firstLine="480"/>
        <w:jc w:val="left"/>
        <w:rPr>
          <w:rFonts w:ascii="宋体" w:eastAsia="宋体" w:hAnsi="宋体"/>
          <w:sz w:val="24"/>
          <w:szCs w:val="24"/>
        </w:rPr>
      </w:pPr>
      <w:r w:rsidRPr="00E713D8">
        <w:rPr>
          <w:rFonts w:ascii="宋体" w:eastAsia="宋体" w:hAnsi="宋体" w:hint="eastAsia"/>
          <w:sz w:val="24"/>
          <w:szCs w:val="24"/>
        </w:rPr>
        <w:t>第一条</w:t>
      </w:r>
      <w:r w:rsidRPr="00E713D8">
        <w:rPr>
          <w:rFonts w:ascii="宋体" w:eastAsia="宋体" w:hAnsi="宋体"/>
          <w:sz w:val="24"/>
          <w:szCs w:val="24"/>
        </w:rPr>
        <w:t xml:space="preserve"> 评奖宗旨</w:t>
      </w:r>
    </w:p>
    <w:p w14:paraId="3588E692"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引导和推进知识产权工作对供给侧结构性改革、加快建设创新型国家、推动高质量发展发挥重要作用；鼓励和表彰专利权人和发明人（设计人）对技术（设计）创新及经济社会发展做出的突出贡献。</w:t>
      </w:r>
    </w:p>
    <w:p w14:paraId="540BA1E4"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第二条</w:t>
      </w:r>
      <w:r w:rsidRPr="00E713D8">
        <w:rPr>
          <w:rFonts w:ascii="宋体" w:eastAsia="宋体" w:hAnsi="宋体"/>
          <w:sz w:val="24"/>
          <w:szCs w:val="24"/>
        </w:rPr>
        <w:t xml:space="preserve"> 评奖周期</w:t>
      </w:r>
    </w:p>
    <w:p w14:paraId="28610854"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国家知识产权局与世界知识产权组织共同开展中国专利奖评选工作，每年举办一届。</w:t>
      </w:r>
    </w:p>
    <w:p w14:paraId="06DC0615"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第三条</w:t>
      </w:r>
      <w:r w:rsidRPr="00E713D8">
        <w:rPr>
          <w:rFonts w:ascii="宋体" w:eastAsia="宋体" w:hAnsi="宋体"/>
          <w:sz w:val="24"/>
          <w:szCs w:val="24"/>
        </w:rPr>
        <w:t xml:space="preserve"> 奖项设置</w:t>
      </w:r>
    </w:p>
    <w:p w14:paraId="1776A5A3"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中国专利奖设中国专利金奖、中国专利银奖、中国专利优秀奖、中国外观设计金奖、中国外观设计银奖、中国外观设计优秀奖。</w:t>
      </w:r>
    </w:p>
    <w:p w14:paraId="1CF45B97"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中国专利金奖、中国专利银奖及中国专利优秀奖从发明专利和实用新型专利中评选产生，评出中国专利金奖</w:t>
      </w:r>
      <w:r w:rsidRPr="00E713D8">
        <w:rPr>
          <w:rFonts w:ascii="宋体" w:eastAsia="宋体" w:hAnsi="宋体"/>
          <w:sz w:val="24"/>
          <w:szCs w:val="24"/>
        </w:rPr>
        <w:t>20项、中国专利银奖60项。中国外观设计金奖、中国外观设计银奖及中国外观设计优秀奖从外观设计专利中评选产生，评出中国外观设计金奖5项、中国外观设计银奖15项。</w:t>
      </w:r>
    </w:p>
    <w:p w14:paraId="40F81CF1"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第四条</w:t>
      </w:r>
      <w:r w:rsidRPr="00E713D8">
        <w:rPr>
          <w:rFonts w:ascii="宋体" w:eastAsia="宋体" w:hAnsi="宋体"/>
          <w:sz w:val="24"/>
          <w:szCs w:val="24"/>
        </w:rPr>
        <w:t xml:space="preserve"> 评审组织</w:t>
      </w:r>
    </w:p>
    <w:p w14:paraId="5584F3EE"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国家知识产权局设立中国专利奖评审委员会（以下称“评审委员会”），会同世界知识产权组织开展中国专利奖的评审、批准和授奖等有关工作。评审委员会下设评审办公室，负责日常组织协调工作。</w:t>
      </w:r>
    </w:p>
    <w:p w14:paraId="48006751"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第五条</w:t>
      </w:r>
      <w:r w:rsidRPr="00E713D8">
        <w:rPr>
          <w:rFonts w:ascii="宋体" w:eastAsia="宋体" w:hAnsi="宋体"/>
          <w:sz w:val="24"/>
          <w:szCs w:val="24"/>
        </w:rPr>
        <w:t xml:space="preserve"> 评价指标及权重</w:t>
      </w:r>
    </w:p>
    <w:p w14:paraId="590BA83B"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一、发明、实用新型专利</w:t>
      </w:r>
    </w:p>
    <w:p w14:paraId="0B0B1A76"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（一）专利质量（</w:t>
      </w:r>
      <w:r w:rsidRPr="00E713D8">
        <w:rPr>
          <w:rFonts w:ascii="宋体" w:eastAsia="宋体" w:hAnsi="宋体"/>
          <w:sz w:val="24"/>
          <w:szCs w:val="24"/>
        </w:rPr>
        <w:t>25%）。评价：1.新颖性、创造性、实用性；2.文本质量。</w:t>
      </w:r>
    </w:p>
    <w:p w14:paraId="3DE36B42"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（二）技术先进性（</w:t>
      </w:r>
      <w:r w:rsidRPr="00E713D8">
        <w:rPr>
          <w:rFonts w:ascii="宋体" w:eastAsia="宋体" w:hAnsi="宋体"/>
          <w:sz w:val="24"/>
          <w:szCs w:val="24"/>
        </w:rPr>
        <w:t>25%）。评价：1.原创性及重要性；2.相比当前同类技术的优缺点；3.专利技术的通用性。</w:t>
      </w:r>
    </w:p>
    <w:p w14:paraId="58969FA9" w14:textId="77777777" w:rsidR="00E713D8" w:rsidRPr="00E713D8" w:rsidRDefault="00E713D8" w:rsidP="00E713D8">
      <w:pPr>
        <w:spacing w:line="500" w:lineRule="exact"/>
        <w:jc w:val="left"/>
        <w:rPr>
          <w:rFonts w:ascii="宋体" w:eastAsia="宋体" w:hAnsi="宋体"/>
          <w:sz w:val="24"/>
          <w:szCs w:val="24"/>
        </w:rPr>
      </w:pPr>
    </w:p>
    <w:p w14:paraId="25780AAF"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lastRenderedPageBreak/>
        <w:t xml:space="preserve">　　（三）运用及保护措施和成效（</w:t>
      </w:r>
      <w:r w:rsidRPr="00E713D8">
        <w:rPr>
          <w:rFonts w:ascii="宋体" w:eastAsia="宋体" w:hAnsi="宋体"/>
          <w:sz w:val="24"/>
          <w:szCs w:val="24"/>
        </w:rPr>
        <w:t>35%）。评价：1.专利运用及保护措施；2.经济效益及市场份额。</w:t>
      </w:r>
    </w:p>
    <w:p w14:paraId="45387B63"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（四）社会效益及发展前景（</w:t>
      </w:r>
      <w:r w:rsidRPr="00E713D8">
        <w:rPr>
          <w:rFonts w:ascii="宋体" w:eastAsia="宋体" w:hAnsi="宋体"/>
          <w:sz w:val="24"/>
          <w:szCs w:val="24"/>
        </w:rPr>
        <w:t>15%）。评价：1.社会效益；2.行业影响力；3.政策适应性。</w:t>
      </w:r>
    </w:p>
    <w:p w14:paraId="62308CF0"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二、外观设计专利</w:t>
      </w:r>
    </w:p>
    <w:p w14:paraId="1E8334A1"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（一）专利质量（</w:t>
      </w:r>
      <w:r w:rsidRPr="00E713D8">
        <w:rPr>
          <w:rFonts w:ascii="宋体" w:eastAsia="宋体" w:hAnsi="宋体"/>
          <w:sz w:val="24"/>
          <w:szCs w:val="24"/>
        </w:rPr>
        <w:t>25%）。评价：1.创新性和工业适用性；2.文本质量。</w:t>
      </w:r>
    </w:p>
    <w:p w14:paraId="12261889"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（二）设计要点及理念的表达（</w:t>
      </w:r>
      <w:r w:rsidRPr="00E713D8">
        <w:rPr>
          <w:rFonts w:ascii="宋体" w:eastAsia="宋体" w:hAnsi="宋体"/>
          <w:sz w:val="24"/>
          <w:szCs w:val="24"/>
        </w:rPr>
        <w:t>25%）。评价：1.设计要点独特性；2.艺术性及象征性；3.功能性。</w:t>
      </w:r>
    </w:p>
    <w:p w14:paraId="2FE42305"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（三）运用及保护措施和成效（</w:t>
      </w:r>
      <w:r w:rsidRPr="00E713D8">
        <w:rPr>
          <w:rFonts w:ascii="宋体" w:eastAsia="宋体" w:hAnsi="宋体"/>
          <w:sz w:val="24"/>
          <w:szCs w:val="24"/>
        </w:rPr>
        <w:t>35%）。评价：1.专利运用及保护措施；2.经济效益及市场份额。</w:t>
      </w:r>
    </w:p>
    <w:p w14:paraId="18A09042"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（四）社会效益及发展前景（</w:t>
      </w:r>
      <w:r w:rsidRPr="00E713D8">
        <w:rPr>
          <w:rFonts w:ascii="宋体" w:eastAsia="宋体" w:hAnsi="宋体"/>
          <w:sz w:val="24"/>
          <w:szCs w:val="24"/>
        </w:rPr>
        <w:t>15%）。评价：1.社会效益；2.发展前景。</w:t>
      </w:r>
    </w:p>
    <w:p w14:paraId="1EB64C73"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第六条</w:t>
      </w:r>
      <w:r w:rsidRPr="00E713D8">
        <w:rPr>
          <w:rFonts w:ascii="宋体" w:eastAsia="宋体" w:hAnsi="宋体"/>
          <w:sz w:val="24"/>
          <w:szCs w:val="24"/>
        </w:rPr>
        <w:t xml:space="preserve"> 推荐及评审程序</w:t>
      </w:r>
    </w:p>
    <w:p w14:paraId="51E6DDA8"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一、中国专利奖参评项目采用推荐方式，由地方知识产权局、国务院有关部门和单位知识产权工作管理机构、全国性行业协会、中国科学院院士和中国工程院院士等根据当年评选通知要求择优推荐。</w:t>
      </w:r>
    </w:p>
    <w:p w14:paraId="42BE881C"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二、评审办公室负责对推荐项目进行初审，并组织开展有关初评工作。</w:t>
      </w:r>
    </w:p>
    <w:p w14:paraId="02B3E102"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三、评审办公室根据初评情况，提出预获奖项目名单，报评审委员会。</w:t>
      </w:r>
    </w:p>
    <w:p w14:paraId="2585A3D4"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四、评审委员会对预获奖项目名单进行审定，确定获奖项目及其奖励等级。</w:t>
      </w:r>
    </w:p>
    <w:p w14:paraId="5485B677"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五、评审办公室在国家知识产权局政府网站公示评选结果。</w:t>
      </w:r>
    </w:p>
    <w:p w14:paraId="624F5449"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第七条</w:t>
      </w:r>
      <w:r w:rsidRPr="00E713D8">
        <w:rPr>
          <w:rFonts w:ascii="宋体" w:eastAsia="宋体" w:hAnsi="宋体"/>
          <w:sz w:val="24"/>
          <w:szCs w:val="24"/>
        </w:rPr>
        <w:t xml:space="preserve"> 异议处理</w:t>
      </w:r>
    </w:p>
    <w:p w14:paraId="6B57EAF1"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一、中国专利奖评选工作接受社会监督，社会公众对公示项目有异议的，可在规定时间内向评审办公室提出。</w:t>
      </w:r>
    </w:p>
    <w:p w14:paraId="08100F38"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二、评审办公室接收异议材料，成立异议处理小组，对异议的具体情况进行分析，形成异议分析材料及处理意见并向评审委员会报告，经评审委员会决定后，将处理意见通知异议方和项目申报人、推荐单位。</w:t>
      </w:r>
    </w:p>
    <w:p w14:paraId="715C2993"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三、参与异议处理的有关人员对异议者的身份及有关异议信息予以保密。</w:t>
      </w:r>
    </w:p>
    <w:p w14:paraId="4A2D2337"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lastRenderedPageBreak/>
        <w:t xml:space="preserve">　　第八条</w:t>
      </w:r>
      <w:r w:rsidRPr="00E713D8">
        <w:rPr>
          <w:rFonts w:ascii="宋体" w:eastAsia="宋体" w:hAnsi="宋体"/>
          <w:sz w:val="24"/>
          <w:szCs w:val="24"/>
        </w:rPr>
        <w:t xml:space="preserve"> 授 奖</w:t>
      </w:r>
    </w:p>
    <w:p w14:paraId="3EFA71CF"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14:paraId="231419B9"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国家知识产权局会同世界知识产权组织召开会议，共同表彰有关获奖的发明人（设计人）及专利权人。</w:t>
      </w:r>
    </w:p>
    <w:p w14:paraId="02D59455"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国家知识产权局通过电视、网络、报刊等媒体公布获奖结果；对于获奖的项目，专利权人可以在其产品上标注奖项名称及获奖时间。</w:t>
      </w:r>
    </w:p>
    <w:p w14:paraId="107CBB40"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第九条</w:t>
      </w:r>
      <w:r w:rsidRPr="00E713D8">
        <w:rPr>
          <w:rFonts w:ascii="宋体" w:eastAsia="宋体" w:hAnsi="宋体"/>
          <w:sz w:val="24"/>
          <w:szCs w:val="24"/>
        </w:rPr>
        <w:t xml:space="preserve"> 撤 奖</w:t>
      </w:r>
    </w:p>
    <w:p w14:paraId="4EC83FE8"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对于获奖项目，若发现报送材料不实，且有证据证明不符合获奖条件的，由评审办公室提出撤销授奖的意见，经评审委员会批准，撤销授奖并追回奖牌和证书。</w:t>
      </w:r>
    </w:p>
    <w:p w14:paraId="3DF9062B" w14:textId="77777777" w:rsidR="00E713D8"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第十条</w:t>
      </w:r>
      <w:r w:rsidRPr="00E713D8">
        <w:rPr>
          <w:rFonts w:ascii="宋体" w:eastAsia="宋体" w:hAnsi="宋体"/>
          <w:sz w:val="24"/>
          <w:szCs w:val="24"/>
        </w:rPr>
        <w:t xml:space="preserve"> 本办法由中国专利奖评审办公室负责解释。</w:t>
      </w:r>
    </w:p>
    <w:p w14:paraId="65601037" w14:textId="4AFFAC7C" w:rsidR="001363D1" w:rsidRPr="00E713D8" w:rsidRDefault="00E713D8" w:rsidP="00E713D8">
      <w:pPr>
        <w:spacing w:line="500" w:lineRule="exact"/>
        <w:jc w:val="left"/>
        <w:rPr>
          <w:rFonts w:ascii="宋体" w:eastAsia="宋体" w:hAnsi="宋体"/>
          <w:sz w:val="24"/>
          <w:szCs w:val="24"/>
        </w:rPr>
      </w:pPr>
      <w:r w:rsidRPr="00E713D8">
        <w:rPr>
          <w:rFonts w:ascii="宋体" w:eastAsia="宋体" w:hAnsi="宋体" w:hint="eastAsia"/>
          <w:sz w:val="24"/>
          <w:szCs w:val="24"/>
        </w:rPr>
        <w:t xml:space="preserve">　　第十一条</w:t>
      </w:r>
      <w:r w:rsidRPr="00E713D8">
        <w:rPr>
          <w:rFonts w:ascii="宋体" w:eastAsia="宋体" w:hAnsi="宋体"/>
          <w:sz w:val="24"/>
          <w:szCs w:val="24"/>
        </w:rPr>
        <w:t xml:space="preserve"> 本办法自公布之日起执行。</w:t>
      </w:r>
    </w:p>
    <w:sectPr w:rsidR="001363D1" w:rsidRPr="00E713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D8"/>
    <w:rsid w:val="001363D1"/>
    <w:rsid w:val="00E7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160D"/>
  <w15:chartTrackingRefBased/>
  <w15:docId w15:val="{628A7A89-8E30-4B6E-A38A-8C4D4E8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斌</dc:creator>
  <cp:keywords/>
  <dc:description/>
  <cp:lastModifiedBy>杜 斌</cp:lastModifiedBy>
  <cp:revision>1</cp:revision>
  <dcterms:created xsi:type="dcterms:W3CDTF">2023-12-28T20:44:00Z</dcterms:created>
  <dcterms:modified xsi:type="dcterms:W3CDTF">2023-12-28T20:47:00Z</dcterms:modified>
</cp:coreProperties>
</file>