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CAB3643">
      <w:pPr>
        <w:adjustRightInd w:val="0"/>
        <w:snapToGrid w:val="0"/>
        <w:spacing w:before="156" w:beforeLines="50"/>
        <w:jc w:val="center"/>
        <w:rPr>
          <w:rFonts w:hint="eastAsia" w:asciiTheme="minorEastAsia" w:hAnsiTheme="minorEastAsia" w:eastAsiaTheme="minorEastAsia"/>
          <w:b/>
          <w:bCs/>
          <w:sz w:val="36"/>
          <w:szCs w:val="36"/>
        </w:rPr>
      </w:pPr>
      <w:r>
        <w:rPr>
          <w:rFonts w:hint="eastAsia" w:asciiTheme="minorEastAsia" w:hAnsiTheme="minorEastAsia" w:eastAsiaTheme="minorEastAsia"/>
          <w:b/>
          <w:bCs/>
          <w:sz w:val="36"/>
          <w:szCs w:val="36"/>
        </w:rPr>
        <w:t>中国工业清洗协会标准化工作委员会</w:t>
      </w:r>
    </w:p>
    <w:p w14:paraId="5B9C9FC5">
      <w:pPr>
        <w:adjustRightInd w:val="0"/>
        <w:snapToGrid w:val="0"/>
        <w:spacing w:before="156" w:beforeLines="50"/>
        <w:jc w:val="center"/>
        <w:rPr>
          <w:rFonts w:hint="eastAsia" w:asciiTheme="minorEastAsia" w:hAnsiTheme="minorEastAsia" w:eastAsiaTheme="minorEastAsia"/>
          <w:b/>
          <w:bCs/>
          <w:sz w:val="36"/>
          <w:szCs w:val="36"/>
        </w:rPr>
      </w:pPr>
      <w:r>
        <w:rPr>
          <w:rFonts w:hint="eastAsia" w:asciiTheme="minorEastAsia" w:hAnsiTheme="minorEastAsia" w:eastAsiaTheme="minorEastAsia"/>
          <w:b/>
          <w:bCs/>
          <w:sz w:val="36"/>
          <w:szCs w:val="36"/>
        </w:rPr>
        <w:t>2024年总结及2025年工作计划</w:t>
      </w:r>
    </w:p>
    <w:p w14:paraId="1E9EB3EA">
      <w:pPr>
        <w:adjustRightInd w:val="0"/>
        <w:snapToGrid w:val="0"/>
        <w:spacing w:before="156" w:beforeLines="50"/>
        <w:rPr>
          <w:rFonts w:hint="eastAsia" w:asciiTheme="minorEastAsia" w:hAnsiTheme="minorEastAsia" w:eastAsiaTheme="minorEastAsia"/>
          <w:b/>
          <w:bCs/>
          <w:sz w:val="28"/>
          <w:szCs w:val="28"/>
        </w:rPr>
      </w:pPr>
      <w:r>
        <w:rPr>
          <w:rFonts w:hint="eastAsia" w:asciiTheme="minorEastAsia" w:hAnsiTheme="minorEastAsia" w:eastAsiaTheme="minorEastAsia"/>
          <w:b/>
          <w:bCs/>
          <w:sz w:val="28"/>
          <w:szCs w:val="28"/>
        </w:rPr>
        <w:t>一、2024年总结</w:t>
      </w:r>
    </w:p>
    <w:p w14:paraId="54E4C80A">
      <w:pPr>
        <w:ind w:firstLine="482" w:firstLineChars="200"/>
        <w:rPr>
          <w:rFonts w:hint="eastAsia" w:ascii="宋体" w:hAnsi="宋体"/>
          <w:b/>
          <w:sz w:val="24"/>
        </w:rPr>
      </w:pPr>
      <w:r>
        <w:rPr>
          <w:rFonts w:hint="eastAsia" w:ascii="宋体" w:hAnsi="宋体"/>
          <w:b/>
          <w:sz w:val="24"/>
        </w:rPr>
        <w:t>1、持续开展《清洗剂挥发性有机化合物含量限值》标准实施跟踪，完成了强标实施情况统计分析报告</w:t>
      </w:r>
    </w:p>
    <w:p w14:paraId="67DB157A">
      <w:pPr>
        <w:ind w:firstLine="480" w:firstLineChars="200"/>
        <w:rPr>
          <w:rFonts w:ascii="宋体" w:hAnsi="宋体"/>
          <w:sz w:val="24"/>
        </w:rPr>
      </w:pPr>
      <w:r>
        <w:rPr>
          <w:rFonts w:hint="eastAsia" w:ascii="宋体" w:hAnsi="宋体"/>
          <w:sz w:val="24"/>
        </w:rPr>
        <w:t>2024年，协会标委会继续按工信部、石化联合会要求，做好GB 38508—2020《清洗剂挥发性有机化合物含量限值》国家强制性标准实施的宣贯、解释和跟踪，收集执行中的相关问题，为标准改进收集整理改进建议。</w:t>
      </w:r>
    </w:p>
    <w:p w14:paraId="5FA53C37">
      <w:pPr>
        <w:ind w:firstLine="480" w:firstLineChars="200"/>
        <w:rPr>
          <w:rFonts w:hint="eastAsia" w:ascii="宋体" w:hAnsi="宋体"/>
          <w:sz w:val="24"/>
        </w:rPr>
      </w:pPr>
      <w:r>
        <w:rPr>
          <w:rFonts w:hint="eastAsia" w:ascii="宋体" w:hAnsi="宋体"/>
          <w:sz w:val="24"/>
        </w:rPr>
        <w:t>4月份，完成工信部转来的全国人大代表《关于治理整顿化学清洗剂市场 保护大气环境和从业者职业健康的建议》答复意见函，对汽车维修服务市场及家庭用含VOC物质的清洗剂产品提出了采纳和工作改进措施的回复。</w:t>
      </w:r>
    </w:p>
    <w:p w14:paraId="5AD3CE19">
      <w:pPr>
        <w:ind w:firstLine="480" w:firstLineChars="200"/>
        <w:rPr>
          <w:rFonts w:hint="eastAsia" w:ascii="宋体" w:hAnsi="宋体"/>
          <w:sz w:val="24"/>
        </w:rPr>
      </w:pPr>
      <w:r>
        <w:rPr>
          <w:rFonts w:hint="eastAsia" w:ascii="宋体" w:hAnsi="宋体"/>
          <w:sz w:val="24"/>
        </w:rPr>
        <w:t>7月份，收到国家标准化管理委员会关于开展2024年强制性国家标准实施情况统计分析工作的通知；8月-9月，启动了</w:t>
      </w:r>
      <w:bookmarkStart w:id="0" w:name="OLE_LINK1"/>
      <w:r>
        <w:rPr>
          <w:rFonts w:hint="eastAsia" w:ascii="宋体" w:hAnsi="宋体"/>
          <w:sz w:val="24"/>
        </w:rPr>
        <w:t>GB 38508—2020</w:t>
      </w:r>
      <w:bookmarkEnd w:id="0"/>
      <w:r>
        <w:rPr>
          <w:rFonts w:hint="eastAsia" w:ascii="宋体" w:hAnsi="宋体"/>
          <w:sz w:val="24"/>
        </w:rPr>
        <w:t>标准的实施情况意见反馈收集工作，并于9月份底形成实施情况统计分析报告上报国标委。</w:t>
      </w:r>
    </w:p>
    <w:p w14:paraId="0A967AB0">
      <w:pPr>
        <w:ind w:firstLine="480" w:firstLineChars="200"/>
        <w:rPr>
          <w:rFonts w:hint="eastAsia" w:ascii="宋体" w:hAnsi="宋体"/>
          <w:sz w:val="24"/>
        </w:rPr>
      </w:pPr>
      <w:r>
        <w:rPr>
          <w:rFonts w:hint="eastAsia" w:ascii="宋体" w:hAnsi="宋体"/>
          <w:sz w:val="24"/>
        </w:rPr>
        <w:t>2025年3月，完成了GB 38508—2020标准修订建议书和标准草案的上报，（预计2025年上半年国标委将下达任务），届时将召开专题会议，启动修订工作。</w:t>
      </w:r>
    </w:p>
    <w:p w14:paraId="49ED711A">
      <w:pPr>
        <w:ind w:firstLine="480" w:firstLineChars="200"/>
        <w:rPr>
          <w:rFonts w:hint="eastAsia" w:ascii="宋体" w:hAnsi="宋体"/>
          <w:sz w:val="24"/>
        </w:rPr>
      </w:pPr>
      <w:r>
        <w:rPr>
          <w:rFonts w:hint="eastAsia" w:ascii="宋体" w:hAnsi="宋体"/>
          <w:sz w:val="24"/>
        </w:rPr>
        <w:t>全年，围绕GB 38508—2020标准的实施，协助部分省市的质量监督部门、行业企业和用户，解答了技术问题，给出了监督和管理工作建议。</w:t>
      </w:r>
    </w:p>
    <w:p w14:paraId="4361D946">
      <w:pPr>
        <w:ind w:firstLine="480" w:firstLineChars="200"/>
        <w:rPr>
          <w:rFonts w:hint="eastAsia" w:ascii="宋体" w:hAnsi="宋体"/>
          <w:sz w:val="24"/>
        </w:rPr>
      </w:pPr>
    </w:p>
    <w:p w14:paraId="3CA86F15">
      <w:pPr>
        <w:ind w:firstLine="482" w:firstLineChars="200"/>
        <w:rPr>
          <w:rFonts w:hint="eastAsia" w:ascii="宋体" w:hAnsi="宋体"/>
          <w:b/>
          <w:bCs/>
          <w:sz w:val="24"/>
        </w:rPr>
      </w:pPr>
      <w:r>
        <w:rPr>
          <w:rFonts w:hint="eastAsia" w:ascii="宋体" w:hAnsi="宋体"/>
          <w:b/>
          <w:bCs/>
          <w:sz w:val="24"/>
        </w:rPr>
        <w:t>2、完成了</w:t>
      </w:r>
      <w:r>
        <w:rPr>
          <w:rFonts w:ascii="宋体" w:hAnsi="宋体"/>
          <w:b/>
          <w:bCs/>
          <w:sz w:val="24"/>
        </w:rPr>
        <w:t>2</w:t>
      </w:r>
      <w:r>
        <w:rPr>
          <w:rFonts w:hint="eastAsia" w:ascii="宋体" w:hAnsi="宋体"/>
          <w:b/>
          <w:bCs/>
          <w:sz w:val="24"/>
        </w:rPr>
        <w:t>项协会团体标准的批准和发布（</w:t>
      </w:r>
      <w:r>
        <w:rPr>
          <w:rFonts w:ascii="宋体" w:hAnsi="宋体"/>
          <w:b/>
          <w:bCs/>
          <w:sz w:val="24"/>
        </w:rPr>
        <w:t>TQX008-2024</w:t>
      </w:r>
      <w:r>
        <w:rPr>
          <w:rFonts w:hint="eastAsia" w:ascii="宋体" w:hAnsi="宋体"/>
          <w:b/>
          <w:bCs/>
          <w:sz w:val="24"/>
        </w:rPr>
        <w:t>《油田污水罐机械清洗作业规范》、</w:t>
      </w:r>
      <w:r>
        <w:rPr>
          <w:rFonts w:ascii="宋体" w:hAnsi="宋体"/>
          <w:b/>
          <w:bCs/>
          <w:sz w:val="24"/>
        </w:rPr>
        <w:t>TQX00</w:t>
      </w:r>
      <w:r>
        <w:rPr>
          <w:rFonts w:hint="eastAsia" w:ascii="宋体" w:hAnsi="宋体"/>
          <w:b/>
          <w:bCs/>
          <w:sz w:val="24"/>
        </w:rPr>
        <w:t>9</w:t>
      </w:r>
      <w:r>
        <w:rPr>
          <w:rFonts w:ascii="宋体" w:hAnsi="宋体"/>
          <w:b/>
          <w:bCs/>
          <w:sz w:val="24"/>
        </w:rPr>
        <w:t>-2024</w:t>
      </w:r>
      <w:r>
        <w:rPr>
          <w:rFonts w:hint="eastAsia" w:ascii="宋体" w:hAnsi="宋体"/>
          <w:b/>
          <w:bCs/>
          <w:sz w:val="24"/>
        </w:rPr>
        <w:t>《超声波清洗设备 真空碳氢超声波清洗机》）</w:t>
      </w:r>
    </w:p>
    <w:p w14:paraId="1416F60C">
      <w:pPr>
        <w:ind w:firstLine="480" w:firstLineChars="200"/>
        <w:rPr>
          <w:rFonts w:hint="eastAsia" w:ascii="宋体" w:hAnsi="宋体"/>
          <w:sz w:val="24"/>
        </w:rPr>
      </w:pPr>
      <w:r>
        <w:rPr>
          <w:rFonts w:hint="eastAsia" w:ascii="宋体" w:hAnsi="宋体"/>
          <w:sz w:val="24"/>
        </w:rPr>
        <w:t>2024年4月，按照协会团体标准编制程序，对标准起草单位按照专家评审会意见，修改完善的《油田污水罐机械清洗作业规范》、《超声波清洗设备 真空碳氢超声波清洗机》报批稿提交协会二届八次理事会审议批准发布，并在二届八次理事会上进行宣贯，并于4月25日对外正式发布。随后立即联系中国标准出版社进行标准出版，于8月份完成了标准的出版和印刷。</w:t>
      </w:r>
    </w:p>
    <w:p w14:paraId="7544E795">
      <w:pPr>
        <w:ind w:firstLine="480" w:firstLineChars="200"/>
        <w:rPr>
          <w:rFonts w:hint="eastAsia" w:ascii="宋体" w:hAnsi="宋体"/>
          <w:sz w:val="24"/>
        </w:rPr>
      </w:pPr>
    </w:p>
    <w:p w14:paraId="4FE9E64D">
      <w:pPr>
        <w:ind w:firstLine="482" w:firstLineChars="200"/>
        <w:rPr>
          <w:rFonts w:hint="eastAsia" w:ascii="宋体" w:hAnsi="宋体"/>
          <w:b/>
          <w:sz w:val="24"/>
        </w:rPr>
      </w:pPr>
      <w:r>
        <w:rPr>
          <w:rFonts w:hint="eastAsia" w:ascii="宋体" w:hAnsi="宋体"/>
          <w:b/>
          <w:sz w:val="24"/>
        </w:rPr>
        <w:t>3、召开协会标委会，批准立项</w:t>
      </w:r>
      <w:r>
        <w:rPr>
          <w:rFonts w:ascii="宋体" w:hAnsi="宋体"/>
          <w:b/>
          <w:sz w:val="24"/>
        </w:rPr>
        <w:t>2</w:t>
      </w:r>
      <w:r>
        <w:rPr>
          <w:rFonts w:hint="eastAsia" w:ascii="宋体" w:hAnsi="宋体"/>
          <w:b/>
          <w:sz w:val="24"/>
        </w:rPr>
        <w:t>项协会标准，有序推进标准编制工作</w:t>
      </w:r>
    </w:p>
    <w:p w14:paraId="5B34FDCD">
      <w:pPr>
        <w:ind w:firstLine="480" w:firstLineChars="200"/>
        <w:rPr>
          <w:rFonts w:hint="eastAsia" w:ascii="宋体" w:hAnsi="宋体"/>
          <w:sz w:val="24"/>
        </w:rPr>
      </w:pPr>
      <w:r>
        <w:rPr>
          <w:rFonts w:hint="eastAsia" w:ascii="宋体" w:hAnsi="宋体"/>
          <w:sz w:val="24"/>
        </w:rPr>
        <w:t>2024年7月，在宁夏银川召开协会专委会及标准化工作会议，委员及企业代表72人参会。会议审议通过了协会标委会年度工作总结和工作计划。</w:t>
      </w:r>
    </w:p>
    <w:p w14:paraId="1AF9758B">
      <w:pPr>
        <w:ind w:firstLine="480" w:firstLineChars="200"/>
        <w:rPr>
          <w:rFonts w:hint="eastAsia" w:ascii="宋体" w:hAnsi="宋体"/>
          <w:sz w:val="24"/>
        </w:rPr>
      </w:pPr>
      <w:r>
        <w:rPr>
          <w:rFonts w:hint="eastAsia" w:ascii="宋体" w:hAnsi="宋体"/>
          <w:sz w:val="24"/>
        </w:rPr>
        <w:t>会议听取了起草组对《钢性骨架清管器（</w:t>
      </w:r>
      <w:bookmarkStart w:id="2" w:name="_GoBack"/>
      <w:bookmarkEnd w:id="2"/>
      <w:r>
        <w:rPr>
          <w:rFonts w:hint="eastAsia" w:ascii="宋体" w:hAnsi="宋体"/>
          <w:sz w:val="24"/>
        </w:rPr>
        <w:t>征求意见稿）》、《列管换热器管束机械化高压水射流清洗作业安全规范（起草组讨论稿）》、</w:t>
      </w:r>
      <w:bookmarkStart w:id="1" w:name="OLE_LINK2"/>
      <w:r>
        <w:rPr>
          <w:rFonts w:hint="eastAsia" w:ascii="宋体" w:hAnsi="宋体"/>
          <w:sz w:val="24"/>
        </w:rPr>
        <w:t>《工业清洗作业危险源辨识及风险控制措施指南（起草组讨论稿）》</w:t>
      </w:r>
      <w:bookmarkEnd w:id="1"/>
      <w:r>
        <w:rPr>
          <w:rFonts w:hint="eastAsia" w:ascii="宋体" w:hAnsi="宋体"/>
          <w:sz w:val="24"/>
        </w:rPr>
        <w:t>、《超声波清洗设备</w:t>
      </w:r>
      <w:r>
        <w:rPr>
          <w:rFonts w:ascii="宋体" w:hAnsi="宋体"/>
          <w:sz w:val="24"/>
        </w:rPr>
        <w:t xml:space="preserve"> </w:t>
      </w:r>
      <w:r>
        <w:rPr>
          <w:rFonts w:hint="eastAsia" w:ascii="宋体" w:hAnsi="宋体"/>
          <w:sz w:val="24"/>
        </w:rPr>
        <w:t>水基清洗剂类超声波清洗机（起草组讨论稿）》的介绍，征求了与会委员及专家的改进意见和建议。会议同意对《钢性骨架清管器（征求意见稿）》，由起草单位将根据委员及专家的意见和建议对标准进行修改完善，在征求意见期限截止、起草组修改完善后，再由标委会秘书处组织进行会议评审；会议建议《列管换热器管束机械化高压水射流清洗作业安全规范》、《工业清洗作业危险源辨识及风险控制措施指南（起草组讨论稿）》</w:t>
      </w:r>
      <w:r>
        <w:rPr>
          <w:rFonts w:hint="eastAsia" w:ascii="宋体" w:hAnsi="宋体"/>
          <w:sz w:val="24"/>
          <w:lang w:eastAsia="zh-CN"/>
        </w:rPr>
        <w:t>（</w:t>
      </w:r>
      <w:r>
        <w:rPr>
          <w:rFonts w:hint="eastAsia" w:ascii="宋体" w:hAnsi="宋体"/>
          <w:sz w:val="24"/>
        </w:rPr>
        <w:t>变更为《化学清洗作业危险源辨识及风险控制措施指南》</w:t>
      </w:r>
      <w:r>
        <w:rPr>
          <w:rFonts w:hint="eastAsia" w:ascii="宋体" w:hAnsi="宋体"/>
          <w:sz w:val="24"/>
          <w:lang w:eastAsia="zh-CN"/>
        </w:rPr>
        <w:t>）</w:t>
      </w:r>
      <w:r>
        <w:rPr>
          <w:rFonts w:hint="eastAsia" w:ascii="宋体" w:hAnsi="宋体"/>
          <w:sz w:val="24"/>
        </w:rPr>
        <w:t>、《超声波清洗设备</w:t>
      </w:r>
      <w:r>
        <w:rPr>
          <w:rFonts w:ascii="宋体" w:hAnsi="宋体"/>
          <w:sz w:val="24"/>
        </w:rPr>
        <w:t xml:space="preserve"> </w:t>
      </w:r>
      <w:r>
        <w:rPr>
          <w:rFonts w:hint="eastAsia" w:ascii="宋体" w:hAnsi="宋体"/>
          <w:sz w:val="24"/>
        </w:rPr>
        <w:t>水基清洗剂类超声波清洗机》三个标准的起草组，根据与会委员及专家们的建议，进一步修改完善标准草案，严格按照标准编制程序高质量推进标准编制工作。</w:t>
      </w:r>
    </w:p>
    <w:p w14:paraId="6F1F27B1">
      <w:pPr>
        <w:ind w:firstLine="480" w:firstLineChars="200"/>
        <w:rPr>
          <w:rFonts w:hint="eastAsia" w:ascii="宋体" w:hAnsi="宋体"/>
          <w:sz w:val="24"/>
        </w:rPr>
      </w:pPr>
      <w:r>
        <w:rPr>
          <w:rFonts w:hint="eastAsia" w:ascii="宋体" w:hAnsi="宋体"/>
          <w:sz w:val="24"/>
        </w:rPr>
        <w:t>会议期间，协会标委会开展了行业已实施标准的修订意见或贯彻建议征集工作；会后，协会标委会依据征集的意见和建议确定下一步标准修订和宣贯工作的重点，进一步提升协会和行业标准化工作，推进行业规范化发展。</w:t>
      </w:r>
    </w:p>
    <w:p w14:paraId="1299FB7B">
      <w:pPr>
        <w:ind w:firstLine="480" w:firstLineChars="200"/>
        <w:rPr>
          <w:rFonts w:hint="eastAsia" w:ascii="宋体" w:hAnsi="宋体"/>
          <w:sz w:val="24"/>
        </w:rPr>
      </w:pPr>
      <w:r>
        <w:rPr>
          <w:rFonts w:hint="eastAsia" w:ascii="宋体" w:hAnsi="宋体"/>
          <w:sz w:val="24"/>
        </w:rPr>
        <w:t>会议期间，授予大庆油田储运销售分公司、深圳市鑫承诺环保产业股份有限公司等单位为“</w:t>
      </w:r>
      <w:r>
        <w:rPr>
          <w:rFonts w:ascii="宋体" w:hAnsi="宋体"/>
          <w:sz w:val="24"/>
        </w:rPr>
        <w:t xml:space="preserve">2024 </w:t>
      </w:r>
      <w:r>
        <w:rPr>
          <w:rFonts w:hint="eastAsia" w:ascii="宋体" w:hAnsi="宋体"/>
          <w:sz w:val="24"/>
        </w:rPr>
        <w:t>年度中国工业清洗行业标准化工作先进单位”荣誉称号，授予刘建强、张欣欣同志为“</w:t>
      </w:r>
      <w:r>
        <w:rPr>
          <w:rFonts w:ascii="宋体" w:hAnsi="宋体"/>
          <w:sz w:val="24"/>
        </w:rPr>
        <w:t>2024</w:t>
      </w:r>
      <w:r>
        <w:rPr>
          <w:rFonts w:hint="eastAsia" w:ascii="宋体" w:hAnsi="宋体"/>
          <w:sz w:val="24"/>
        </w:rPr>
        <w:t>年度中国工业清洗行业标准化工作先进个人”荣誉称号。</w:t>
      </w:r>
    </w:p>
    <w:p w14:paraId="7C511C8F">
      <w:pPr>
        <w:ind w:firstLine="480" w:firstLineChars="200"/>
        <w:rPr>
          <w:rFonts w:hint="eastAsia" w:ascii="宋体" w:hAnsi="宋体"/>
          <w:sz w:val="24"/>
        </w:rPr>
      </w:pPr>
    </w:p>
    <w:p w14:paraId="2A5F048D">
      <w:pPr>
        <w:ind w:firstLine="482" w:firstLineChars="200"/>
        <w:rPr>
          <w:rFonts w:hint="eastAsia" w:ascii="宋体" w:hAnsi="宋体"/>
          <w:sz w:val="24"/>
        </w:rPr>
      </w:pPr>
      <w:r>
        <w:rPr>
          <w:rFonts w:hint="eastAsia" w:ascii="宋体" w:hAnsi="宋体"/>
          <w:b/>
          <w:sz w:val="24"/>
        </w:rPr>
        <w:t>4、积极推进已立项标准的编制工作，适时组织专题会议评审或宣贯</w:t>
      </w:r>
    </w:p>
    <w:p w14:paraId="77DC59A4">
      <w:pPr>
        <w:ind w:firstLine="480" w:firstLineChars="200"/>
        <w:rPr>
          <w:rFonts w:hint="eastAsia" w:ascii="宋体" w:hAnsi="宋体"/>
          <w:sz w:val="24"/>
        </w:rPr>
      </w:pPr>
      <w:r>
        <w:rPr>
          <w:rFonts w:hint="eastAsia" w:ascii="宋体" w:hAnsi="宋体"/>
          <w:sz w:val="24"/>
        </w:rPr>
        <w:t>①《钢性骨架清管器（送审稿）》</w:t>
      </w:r>
    </w:p>
    <w:p w14:paraId="667FBE45">
      <w:pPr>
        <w:ind w:firstLine="480" w:firstLineChars="200"/>
        <w:rPr>
          <w:rFonts w:hint="eastAsia" w:ascii="宋体" w:hAnsi="宋体"/>
          <w:sz w:val="24"/>
        </w:rPr>
      </w:pPr>
      <w:r>
        <w:rPr>
          <w:rFonts w:hint="eastAsia" w:ascii="宋体" w:hAnsi="宋体"/>
          <w:sz w:val="24"/>
          <w:lang w:val="en-US" w:eastAsia="zh-CN"/>
        </w:rPr>
        <w:t>已完成征求意见稿，正在进行专家送审稿的准备中</w:t>
      </w:r>
      <w:r>
        <w:rPr>
          <w:rFonts w:hint="eastAsia" w:ascii="宋体" w:hAnsi="宋体"/>
          <w:sz w:val="24"/>
        </w:rPr>
        <w:t>；</w:t>
      </w:r>
    </w:p>
    <w:p w14:paraId="7F0D5E64">
      <w:pPr>
        <w:ind w:firstLine="480" w:firstLineChars="200"/>
        <w:rPr>
          <w:rFonts w:hint="eastAsia" w:ascii="宋体" w:hAnsi="宋体"/>
          <w:sz w:val="24"/>
        </w:rPr>
      </w:pPr>
      <w:r>
        <w:rPr>
          <w:rFonts w:hint="eastAsia" w:ascii="宋体" w:hAnsi="宋体"/>
          <w:sz w:val="24"/>
        </w:rPr>
        <w:t>②《列管换热器管束机械化高压水射流清洗作业安全规范（起草组讨论稿）》</w:t>
      </w:r>
    </w:p>
    <w:p w14:paraId="71BDF7E3">
      <w:pPr>
        <w:ind w:firstLine="480" w:firstLineChars="200"/>
        <w:rPr>
          <w:rFonts w:hint="eastAsia" w:ascii="宋体" w:hAnsi="宋体"/>
          <w:sz w:val="24"/>
        </w:rPr>
      </w:pPr>
      <w:r>
        <w:rPr>
          <w:rFonts w:hint="eastAsia" w:ascii="宋体" w:hAnsi="宋体"/>
          <w:sz w:val="24"/>
        </w:rPr>
        <w:t>已完成起草组第三次讨论稿，正在进行公开征求意见；</w:t>
      </w:r>
    </w:p>
    <w:p w14:paraId="414492CD">
      <w:pPr>
        <w:ind w:firstLine="480" w:firstLineChars="200"/>
        <w:rPr>
          <w:rFonts w:hint="eastAsia" w:ascii="宋体" w:hAnsi="宋体"/>
          <w:sz w:val="24"/>
        </w:rPr>
      </w:pPr>
      <w:r>
        <w:rPr>
          <w:rFonts w:hint="eastAsia" w:ascii="宋体" w:hAnsi="宋体"/>
          <w:sz w:val="24"/>
        </w:rPr>
        <w:t>③《化学清洗作业危险源辨识及风险控制措施指南（起草组讨论稿）》</w:t>
      </w:r>
    </w:p>
    <w:p w14:paraId="4A7A8A48">
      <w:pPr>
        <w:ind w:firstLine="480" w:firstLineChars="200"/>
        <w:rPr>
          <w:rFonts w:hint="eastAsia" w:ascii="宋体" w:hAnsi="宋体"/>
          <w:sz w:val="24"/>
        </w:rPr>
      </w:pPr>
      <w:r>
        <w:rPr>
          <w:rFonts w:hint="eastAsia" w:ascii="宋体" w:hAnsi="宋体"/>
          <w:sz w:val="24"/>
        </w:rPr>
        <w:t>已完成起草组第二次讨论稿修改反馈，正在进行征求意见稿的准备中；</w:t>
      </w:r>
    </w:p>
    <w:p w14:paraId="0782DD64">
      <w:pPr>
        <w:ind w:firstLine="480" w:firstLineChars="200"/>
        <w:rPr>
          <w:rFonts w:hint="eastAsia" w:ascii="宋体" w:hAnsi="宋体"/>
          <w:sz w:val="24"/>
        </w:rPr>
      </w:pPr>
      <w:r>
        <w:rPr>
          <w:rFonts w:hint="eastAsia" w:ascii="宋体" w:hAnsi="宋体"/>
          <w:sz w:val="24"/>
        </w:rPr>
        <w:t>④《超声波清洗设备</w:t>
      </w:r>
      <w:r>
        <w:rPr>
          <w:rFonts w:ascii="宋体" w:hAnsi="宋体"/>
          <w:sz w:val="24"/>
        </w:rPr>
        <w:t xml:space="preserve"> </w:t>
      </w:r>
      <w:r>
        <w:rPr>
          <w:rFonts w:hint="eastAsia" w:ascii="宋体" w:hAnsi="宋体"/>
          <w:sz w:val="24"/>
        </w:rPr>
        <w:t>水基清洗剂类超声波清洗机（起草组讨论稿）》</w:t>
      </w:r>
    </w:p>
    <w:p w14:paraId="5D83B443">
      <w:pPr>
        <w:ind w:firstLine="480" w:firstLineChars="200"/>
        <w:rPr>
          <w:rFonts w:hint="eastAsia" w:ascii="宋体" w:hAnsi="宋体"/>
          <w:sz w:val="24"/>
        </w:rPr>
      </w:pPr>
      <w:r>
        <w:rPr>
          <w:rFonts w:hint="eastAsia" w:ascii="宋体" w:hAnsi="宋体"/>
          <w:sz w:val="24"/>
        </w:rPr>
        <w:t>已完成起草组第二次讨论稿修改反馈，正在进行起草组主要起草单位和参与起草单位的征集活动中。</w:t>
      </w:r>
    </w:p>
    <w:p w14:paraId="735226C6">
      <w:pPr>
        <w:ind w:firstLine="480" w:firstLineChars="200"/>
        <w:rPr>
          <w:rFonts w:hint="eastAsia" w:ascii="宋体" w:hAnsi="宋体"/>
          <w:sz w:val="24"/>
        </w:rPr>
      </w:pPr>
    </w:p>
    <w:p w14:paraId="72FE32F5">
      <w:pPr>
        <w:ind w:firstLine="482" w:firstLineChars="200"/>
        <w:rPr>
          <w:rFonts w:hint="eastAsia" w:ascii="宋体" w:hAnsi="宋体"/>
          <w:b/>
          <w:bCs/>
          <w:sz w:val="24"/>
        </w:rPr>
      </w:pPr>
      <w:r>
        <w:rPr>
          <w:rFonts w:hint="eastAsia" w:ascii="宋体" w:hAnsi="宋体"/>
          <w:b/>
          <w:bCs/>
          <w:sz w:val="24"/>
        </w:rPr>
        <w:t>5、按照国标委通知，在全国团体标准信息平台上完成协会团体标准综合绩效自我评价。</w:t>
      </w:r>
    </w:p>
    <w:p w14:paraId="1AEEFE73">
      <w:pPr>
        <w:ind w:firstLine="480" w:firstLineChars="200"/>
        <w:rPr>
          <w:rFonts w:hint="eastAsia" w:ascii="宋体" w:hAnsi="宋体"/>
          <w:sz w:val="24"/>
        </w:rPr>
      </w:pPr>
      <w:r>
        <w:rPr>
          <w:rFonts w:hint="eastAsia" w:ascii="宋体" w:hAnsi="宋体"/>
          <w:sz w:val="24"/>
        </w:rPr>
        <w:t>2024年8月，国家标准化管理委员会发布了《关于印发〈团体标准组织综合绩效评价指标体系〉的通知》（国标委发〔2024〕34号）。《通知》规定，团体标准组织应按照《指标体系》于2024年12月31日前完成自我评价，并通过全国团体标准信息平台公开评价结果，评价结果应客观真实。《指标体系》，共设置一级指标4 项、二级指标21 项、三级指标59 项，其中包含团体标准管理办法、知识产权管理等18项基本条件。该评价指标体系的实施，对于引导团体标准组织制定原创性、高质量标准，促进团体标准规范优质发展具有重要意义。</w:t>
      </w:r>
    </w:p>
    <w:p w14:paraId="5BB9B951">
      <w:pPr>
        <w:ind w:firstLine="480" w:firstLineChars="200"/>
        <w:rPr>
          <w:rFonts w:ascii="宋体" w:hAnsi="宋体"/>
          <w:sz w:val="24"/>
        </w:rPr>
      </w:pPr>
      <w:r>
        <w:rPr>
          <w:rFonts w:hint="eastAsia" w:ascii="宋体" w:hAnsi="宋体"/>
          <w:sz w:val="24"/>
        </w:rPr>
        <w:t>协会标委会积极响应国标委的通知要求，对《指标体系》进行了认真学习、传达宣贯，同时按照要求积极整理和收集相关材料，如期完成了综合绩效评价自评。在2024年已完成综合绩效评价的团体标准组织中排名</w:t>
      </w:r>
      <w:r>
        <w:rPr>
          <w:rFonts w:hint="eastAsia" w:ascii="宋体" w:hAnsi="宋体"/>
          <w:sz w:val="24"/>
          <w:lang w:val="en-US" w:eastAsia="zh-CN"/>
        </w:rPr>
        <w:t>靠前</w:t>
      </w:r>
      <w:r>
        <w:rPr>
          <w:rFonts w:hint="eastAsia" w:ascii="宋体" w:hAnsi="宋体"/>
          <w:sz w:val="24"/>
        </w:rPr>
        <w:t>。</w:t>
      </w:r>
    </w:p>
    <w:p w14:paraId="53F1F7A1">
      <w:pPr>
        <w:ind w:firstLine="480" w:firstLineChars="200"/>
        <w:rPr>
          <w:rFonts w:hint="eastAsia" w:ascii="宋体" w:hAnsi="宋体"/>
          <w:sz w:val="24"/>
        </w:rPr>
      </w:pPr>
      <w:r>
        <w:rPr>
          <w:rFonts w:hint="eastAsia" w:ascii="宋体" w:hAnsi="宋体"/>
          <w:sz w:val="24"/>
        </w:rPr>
        <w:t>协会</w:t>
      </w:r>
      <w:r>
        <w:rPr>
          <w:rFonts w:ascii="宋体" w:hAnsi="宋体"/>
          <w:sz w:val="24"/>
        </w:rPr>
        <w:t>作为</w:t>
      </w:r>
      <w:r>
        <w:rPr>
          <w:rFonts w:hint="eastAsia" w:ascii="宋体" w:hAnsi="宋体"/>
          <w:sz w:val="24"/>
        </w:rPr>
        <w:t>中国工业清洗</w:t>
      </w:r>
      <w:r>
        <w:rPr>
          <w:rFonts w:ascii="宋体" w:hAnsi="宋体"/>
          <w:sz w:val="24"/>
        </w:rPr>
        <w:t>行业的国家一级社团组织，积极响应国家号召，认真对照《指标体系》的各项要求，扎实开展自我评价工作。经过严格自评和第三方审核，</w:t>
      </w:r>
      <w:r>
        <w:rPr>
          <w:rFonts w:hint="eastAsia" w:ascii="宋体" w:hAnsi="宋体"/>
          <w:sz w:val="24"/>
        </w:rPr>
        <w:t>协会</w:t>
      </w:r>
      <w:r>
        <w:rPr>
          <w:rFonts w:ascii="宋体" w:hAnsi="宋体"/>
          <w:sz w:val="24"/>
        </w:rPr>
        <w:t>在团体标准方面的组织管理能力、专业技术能力、标准研制能力和推广应用能力等均满足评价要求。</w:t>
      </w:r>
    </w:p>
    <w:p w14:paraId="04B5B2DC">
      <w:pPr>
        <w:ind w:firstLine="480" w:firstLineChars="200"/>
        <w:rPr>
          <w:rFonts w:ascii="宋体" w:hAnsi="宋体"/>
          <w:sz w:val="24"/>
        </w:rPr>
      </w:pPr>
      <w:r>
        <w:rPr>
          <w:rFonts w:ascii="宋体" w:hAnsi="宋体"/>
          <w:sz w:val="24"/>
        </w:rPr>
        <w:t>自团标工作开展以来，</w:t>
      </w:r>
      <w:r>
        <w:rPr>
          <w:rFonts w:hint="eastAsia" w:ascii="宋体" w:hAnsi="宋体"/>
          <w:sz w:val="24"/>
        </w:rPr>
        <w:t>协会</w:t>
      </w:r>
      <w:r>
        <w:rPr>
          <w:rFonts w:ascii="宋体" w:hAnsi="宋体"/>
          <w:sz w:val="24"/>
        </w:rPr>
        <w:t>通过组织专家研讨、开展技术交流、加强国际合作等方式，不断提升标准化工作的质量和水平。此次顺利通过《指标体系》的综合绩效评价，不仅是对</w:t>
      </w:r>
      <w:r>
        <w:rPr>
          <w:rFonts w:hint="eastAsia" w:ascii="宋体" w:hAnsi="宋体"/>
          <w:sz w:val="24"/>
        </w:rPr>
        <w:t>协会</w:t>
      </w:r>
      <w:r>
        <w:rPr>
          <w:rFonts w:ascii="宋体" w:hAnsi="宋体"/>
          <w:sz w:val="24"/>
        </w:rPr>
        <w:t>自身工作的肯定，也是对</w:t>
      </w:r>
      <w:r>
        <w:rPr>
          <w:rFonts w:hint="eastAsia" w:ascii="宋体" w:hAnsi="宋体"/>
          <w:sz w:val="24"/>
        </w:rPr>
        <w:t>工业清洗</w:t>
      </w:r>
      <w:r>
        <w:rPr>
          <w:rFonts w:ascii="宋体" w:hAnsi="宋体"/>
          <w:sz w:val="24"/>
        </w:rPr>
        <w:t>行业标准化工作的一次有力推动。未来，</w:t>
      </w:r>
      <w:r>
        <w:rPr>
          <w:rFonts w:hint="eastAsia" w:ascii="宋体" w:hAnsi="宋体"/>
          <w:sz w:val="24"/>
        </w:rPr>
        <w:t>协会</w:t>
      </w:r>
      <w:r>
        <w:rPr>
          <w:rFonts w:ascii="宋体" w:hAnsi="宋体"/>
          <w:sz w:val="24"/>
        </w:rPr>
        <w:t>将继续以高标准、严要求推进团体标准工作，不断提升自身能力和水平，为</w:t>
      </w:r>
      <w:r>
        <w:rPr>
          <w:rFonts w:hint="eastAsia" w:ascii="宋体" w:hAnsi="宋体"/>
          <w:sz w:val="24"/>
        </w:rPr>
        <w:t>工业清洗</w:t>
      </w:r>
      <w:r>
        <w:rPr>
          <w:rFonts w:ascii="宋体" w:hAnsi="宋体"/>
          <w:sz w:val="24"/>
        </w:rPr>
        <w:t>行业标准体系建设作出更大贡献。</w:t>
      </w:r>
    </w:p>
    <w:p w14:paraId="08198B51">
      <w:pPr>
        <w:adjustRightInd w:val="0"/>
        <w:snapToGrid w:val="0"/>
        <w:spacing w:before="156" w:beforeLines="50"/>
        <w:rPr>
          <w:rFonts w:hint="eastAsia" w:ascii="黑体" w:hAnsi="黑体" w:eastAsia="黑体"/>
          <w:sz w:val="36"/>
          <w:szCs w:val="36"/>
        </w:rPr>
      </w:pPr>
      <w:r>
        <w:rPr>
          <w:rFonts w:hint="eastAsia" w:ascii="黑体" w:hAnsi="黑体" w:eastAsia="黑体"/>
          <w:sz w:val="36"/>
          <w:szCs w:val="36"/>
        </w:rPr>
        <w:t>二、2025年工作计划</w:t>
      </w:r>
    </w:p>
    <w:p w14:paraId="2141DA32">
      <w:pPr>
        <w:ind w:firstLine="480" w:firstLineChars="200"/>
        <w:rPr>
          <w:rFonts w:hint="eastAsia" w:ascii="宋体" w:hAnsi="宋体"/>
          <w:sz w:val="24"/>
        </w:rPr>
      </w:pPr>
      <w:r>
        <w:rPr>
          <w:rFonts w:hint="eastAsia" w:ascii="宋体" w:hAnsi="宋体"/>
          <w:sz w:val="24"/>
        </w:rPr>
        <w:t>2025年，标委会秘书处计划开展以下几个方面的工作：</w:t>
      </w:r>
    </w:p>
    <w:p w14:paraId="2578BA59">
      <w:pPr>
        <w:ind w:firstLine="482" w:firstLineChars="200"/>
        <w:rPr>
          <w:rFonts w:hint="eastAsia" w:ascii="宋体" w:hAnsi="宋体"/>
          <w:b/>
          <w:bCs/>
          <w:sz w:val="24"/>
        </w:rPr>
      </w:pPr>
      <w:r>
        <w:rPr>
          <w:rFonts w:hint="eastAsia" w:ascii="宋体" w:hAnsi="宋体"/>
          <w:b/>
          <w:bCs/>
          <w:sz w:val="24"/>
        </w:rPr>
        <w:t>1、GB 38508—2020《清洗剂挥发性有机化合物含量限值》标准修订工作</w:t>
      </w:r>
    </w:p>
    <w:p w14:paraId="199581A4">
      <w:pPr>
        <w:ind w:firstLine="480" w:firstLineChars="200"/>
        <w:rPr>
          <w:rFonts w:hint="eastAsia" w:ascii="宋体" w:hAnsi="宋体"/>
          <w:sz w:val="24"/>
        </w:rPr>
      </w:pPr>
      <w:r>
        <w:rPr>
          <w:rFonts w:hint="eastAsia" w:ascii="宋体" w:hAnsi="宋体"/>
          <w:sz w:val="24"/>
        </w:rPr>
        <w:t>2025年3月，完成了GB 38508—2020标准修订建议书和标准草案的上报，预计2025年上半年国标委将下达任务，届时将召开专题会议，启动修订工作，争取12月底前完成报批稿的编写工作。</w:t>
      </w:r>
    </w:p>
    <w:p w14:paraId="7F073EC6">
      <w:pPr>
        <w:ind w:firstLine="482" w:firstLineChars="200"/>
        <w:rPr>
          <w:rFonts w:hint="eastAsia" w:ascii="宋体" w:hAnsi="宋体"/>
          <w:b/>
          <w:sz w:val="24"/>
        </w:rPr>
      </w:pPr>
      <w:r>
        <w:rPr>
          <w:rFonts w:hint="eastAsia" w:ascii="宋体" w:hAnsi="宋体"/>
          <w:b/>
          <w:sz w:val="24"/>
        </w:rPr>
        <w:t>2、继续跟进其它已颁布标准的</w:t>
      </w:r>
      <w:r>
        <w:rPr>
          <w:rFonts w:hint="eastAsia" w:ascii="宋体" w:hAnsi="宋体"/>
          <w:b/>
          <w:sz w:val="24"/>
          <w:lang w:val="en-US" w:eastAsia="zh-CN"/>
        </w:rPr>
        <w:t>实施</w:t>
      </w:r>
      <w:r>
        <w:rPr>
          <w:rFonts w:hint="eastAsia" w:ascii="宋体" w:hAnsi="宋体"/>
          <w:b/>
          <w:sz w:val="24"/>
        </w:rPr>
        <w:t>与宣贯</w:t>
      </w:r>
    </w:p>
    <w:p w14:paraId="42EE061F">
      <w:pPr>
        <w:ind w:firstLine="480" w:firstLineChars="200"/>
        <w:rPr>
          <w:rFonts w:hint="eastAsia" w:ascii="宋体" w:hAnsi="宋体"/>
          <w:sz w:val="24"/>
        </w:rPr>
      </w:pPr>
      <w:r>
        <w:rPr>
          <w:rFonts w:hint="eastAsia" w:ascii="宋体" w:hAnsi="宋体"/>
          <w:sz w:val="24"/>
        </w:rPr>
        <w:t>计划重点加强对《工业设备水射流清洗质量验收规范》、《油田污水罐机械清洗规范》标准的再宣贯和标准实施应用的情况调研，同时根据工作进度，计划适时启动《钢性骨架清管器》标准的宣贯工作。</w:t>
      </w:r>
    </w:p>
    <w:p w14:paraId="27424C15">
      <w:pPr>
        <w:ind w:firstLine="482" w:firstLineChars="200"/>
        <w:rPr>
          <w:rFonts w:hint="eastAsia" w:ascii="宋体" w:hAnsi="宋体"/>
          <w:b/>
          <w:sz w:val="24"/>
        </w:rPr>
      </w:pPr>
      <w:r>
        <w:rPr>
          <w:rFonts w:hint="eastAsia" w:ascii="宋体" w:hAnsi="宋体"/>
          <w:b/>
          <w:sz w:val="24"/>
        </w:rPr>
        <w:t>3、抓紧做好已立项标准的编制及批准发布</w:t>
      </w:r>
    </w:p>
    <w:p w14:paraId="4680C93D">
      <w:pPr>
        <w:ind w:firstLine="480" w:firstLineChars="200"/>
        <w:jc w:val="left"/>
        <w:rPr>
          <w:rFonts w:ascii="宋体" w:hAnsi="宋体"/>
          <w:sz w:val="24"/>
        </w:rPr>
      </w:pPr>
      <w:r>
        <w:rPr>
          <w:rFonts w:hint="eastAsia" w:ascii="宋体" w:hAnsi="宋体"/>
          <w:sz w:val="24"/>
        </w:rPr>
        <w:t>继续推进《钢性骨架清管器》、《列管换热器管束机械化高压水射流清洗作业安全规范》、</w:t>
      </w:r>
      <w:r>
        <w:rPr>
          <w:rFonts w:ascii="宋体" w:hAnsi="宋体"/>
          <w:sz w:val="24"/>
        </w:rPr>
        <w:t>《</w:t>
      </w:r>
      <w:r>
        <w:rPr>
          <w:rFonts w:hint="eastAsia" w:ascii="宋体" w:hAnsi="宋体"/>
          <w:sz w:val="24"/>
        </w:rPr>
        <w:t>超声波清洗设备</w:t>
      </w:r>
      <w:r>
        <w:rPr>
          <w:rFonts w:ascii="宋体" w:hAnsi="宋体"/>
          <w:sz w:val="24"/>
        </w:rPr>
        <w:t xml:space="preserve"> </w:t>
      </w:r>
      <w:r>
        <w:rPr>
          <w:rFonts w:hint="eastAsia" w:ascii="宋体" w:hAnsi="宋体"/>
          <w:sz w:val="24"/>
        </w:rPr>
        <w:t>水基清洗剂类超声波清洗机</w:t>
      </w:r>
      <w:r>
        <w:rPr>
          <w:rFonts w:ascii="宋体" w:hAnsi="宋体"/>
          <w:sz w:val="24"/>
        </w:rPr>
        <w:t>》</w:t>
      </w:r>
      <w:r>
        <w:rPr>
          <w:rFonts w:hint="eastAsia" w:ascii="宋体" w:hAnsi="宋体"/>
          <w:sz w:val="24"/>
        </w:rPr>
        <w:t>、</w:t>
      </w:r>
      <w:r>
        <w:rPr>
          <w:rFonts w:ascii="宋体" w:hAnsi="宋体"/>
          <w:sz w:val="24"/>
        </w:rPr>
        <w:t>《</w:t>
      </w:r>
      <w:r>
        <w:rPr>
          <w:rFonts w:hint="eastAsia" w:ascii="宋体" w:hAnsi="宋体"/>
          <w:sz w:val="24"/>
        </w:rPr>
        <w:t>化学</w:t>
      </w:r>
      <w:r>
        <w:rPr>
          <w:rFonts w:ascii="宋体" w:hAnsi="宋体"/>
          <w:sz w:val="24"/>
        </w:rPr>
        <w:t>清洗作业危险源辨识及风险控制措施指南》4</w:t>
      </w:r>
      <w:r>
        <w:rPr>
          <w:rFonts w:hint="eastAsia" w:ascii="宋体" w:hAnsi="宋体"/>
          <w:sz w:val="24"/>
        </w:rPr>
        <w:t>个标准的编写、征求意见、评审等工作</w:t>
      </w:r>
    </w:p>
    <w:p w14:paraId="48158CF5">
      <w:pPr>
        <w:ind w:firstLine="480" w:firstLineChars="200"/>
        <w:jc w:val="left"/>
        <w:rPr>
          <w:rFonts w:hint="eastAsia" w:ascii="宋体" w:hAnsi="宋体"/>
          <w:sz w:val="24"/>
        </w:rPr>
      </w:pPr>
      <w:r>
        <w:rPr>
          <w:rFonts w:hint="eastAsia" w:ascii="宋体" w:hAnsi="宋体"/>
          <w:sz w:val="24"/>
        </w:rPr>
        <w:t>争取2025年完成两项标准（《钢性骨架清管器》、《列管换热器管束机械化高压水射流清洗作业安全规范》、）的评审和发布。</w:t>
      </w:r>
    </w:p>
    <w:p w14:paraId="46209CBA">
      <w:pPr>
        <w:ind w:firstLine="482" w:firstLineChars="200"/>
        <w:rPr>
          <w:rFonts w:hint="eastAsia" w:ascii="宋体" w:hAnsi="宋体"/>
          <w:b/>
          <w:sz w:val="24"/>
        </w:rPr>
      </w:pPr>
      <w:r>
        <w:rPr>
          <w:rFonts w:hint="eastAsia" w:ascii="宋体" w:hAnsi="宋体"/>
          <w:b/>
          <w:sz w:val="24"/>
        </w:rPr>
        <w:t>4、持续推进协会团体标准质量提升，加大对协会团体标准的实施跟踪，积极推进标准试点工作，收集标准实施运行效果，适时提出向国标、行标转化的立项建议。</w:t>
      </w:r>
    </w:p>
    <w:p w14:paraId="1ED13C62">
      <w:pPr>
        <w:ind w:firstLine="480" w:firstLineChars="200"/>
        <w:rPr>
          <w:rFonts w:hint="eastAsia" w:ascii="宋体" w:hAnsi="宋体"/>
          <w:sz w:val="24"/>
        </w:rPr>
      </w:pPr>
      <w:r>
        <w:rPr>
          <w:rFonts w:hint="eastAsia" w:ascii="宋体" w:hAnsi="宋体"/>
          <w:sz w:val="24"/>
        </w:rPr>
        <w:t>2025年，继续将协会团体标准放在首位，即所有的标准项目首先都是协会团体标准，再根据标准的对象（标准的技术内容和适用范围）需要进行选择性的申请国家标准、行业标准的立项申请。根据现在的标准化项目立项政策，是否有相关的协会团体标准，并已运行一段时间，已经成为申报行业标准、国家标准项目立项评审时，专家们判断标准项目是否具有市场化基础的重要依据。</w:t>
      </w:r>
    </w:p>
    <w:p w14:paraId="6C296389">
      <w:pPr>
        <w:ind w:firstLine="480" w:firstLineChars="200"/>
        <w:rPr>
          <w:rFonts w:hint="eastAsia" w:ascii="宋体" w:hAnsi="宋体"/>
          <w:sz w:val="24"/>
        </w:rPr>
      </w:pPr>
      <w:r>
        <w:rPr>
          <w:rFonts w:hint="eastAsia" w:ascii="宋体" w:hAnsi="宋体"/>
          <w:sz w:val="24"/>
        </w:rPr>
        <w:t>根据目前对团体标准管理的新要求，也就是前面讲到的国家标准化管理委员会发布的《团体标准组织综合绩效评价指标体系》，为了补齐短板，本次会议上将讨论制定《中国工业清洗协会团体标准试点工作管理办法》，全面启动协会团体标准试点工作（</w:t>
      </w:r>
      <w:r>
        <w:rPr>
          <w:rFonts w:hint="eastAsia"/>
          <w:sz w:val="24"/>
        </w:rPr>
        <w:t>重点跟进《工业设备水射流清洗质量验收规范》、《超声波清洗设备 真空碳氢超声波清洗机》、《工业清洗工程项目费用构成》、《油田污水罐机械清洗作业规范》</w:t>
      </w:r>
      <w:r>
        <w:rPr>
          <w:rFonts w:hint="eastAsia" w:ascii="宋体" w:hAnsi="宋体"/>
          <w:sz w:val="24"/>
        </w:rPr>
        <w:t>）</w:t>
      </w:r>
      <w:r>
        <w:rPr>
          <w:rStyle w:val="12"/>
          <w:rFonts w:hint="eastAsia" w:ascii="宋体" w:hAnsi="宋体"/>
          <w:b w:val="0"/>
          <w:sz w:val="24"/>
        </w:rPr>
        <w:t>，并将根据标准试点单位反馈的运行实施情况，适时提出国行标的立项建议</w:t>
      </w:r>
      <w:r>
        <w:rPr>
          <w:rFonts w:hint="eastAsia" w:ascii="宋体" w:hAnsi="宋体"/>
          <w:sz w:val="24"/>
        </w:rPr>
        <w:t>。</w:t>
      </w:r>
    </w:p>
    <w:p w14:paraId="74460410">
      <w:pPr>
        <w:ind w:firstLine="480" w:firstLineChars="200"/>
        <w:rPr>
          <w:rFonts w:hint="eastAsia" w:ascii="宋体" w:hAnsi="宋体"/>
          <w:sz w:val="24"/>
        </w:rPr>
      </w:pPr>
      <w:r>
        <w:rPr>
          <w:rFonts w:hint="eastAsia" w:ascii="宋体" w:hAnsi="宋体"/>
          <w:sz w:val="24"/>
        </w:rPr>
        <w:t>同时，2</w:t>
      </w:r>
      <w:r>
        <w:rPr>
          <w:rFonts w:ascii="宋体" w:hAnsi="宋体"/>
          <w:sz w:val="24"/>
        </w:rPr>
        <w:t>02</w:t>
      </w:r>
      <w:r>
        <w:rPr>
          <w:rFonts w:hint="eastAsia" w:ascii="宋体" w:hAnsi="宋体"/>
          <w:sz w:val="24"/>
        </w:rPr>
        <w:t>5年计划进行</w:t>
      </w:r>
      <w:r>
        <w:rPr>
          <w:rFonts w:hint="eastAsia"/>
          <w:sz w:val="24"/>
        </w:rPr>
        <w:t>《工业清洗剂的选择与应用指南》、《绿色产品评价 工业清洗剂》</w:t>
      </w:r>
      <w:r>
        <w:rPr>
          <w:rFonts w:hint="eastAsia" w:ascii="宋体" w:hAnsi="宋体"/>
          <w:sz w:val="24"/>
        </w:rPr>
        <w:t>标准的调研工作，根据调研情况适时提出编制建议。</w:t>
      </w:r>
    </w:p>
    <w:p w14:paraId="181EBA17">
      <w:pPr>
        <w:ind w:firstLine="482" w:firstLineChars="200"/>
        <w:rPr>
          <w:rFonts w:hint="eastAsia" w:ascii="宋体" w:hAnsi="宋体"/>
          <w:b/>
          <w:sz w:val="24"/>
        </w:rPr>
      </w:pPr>
      <w:r>
        <w:rPr>
          <w:rFonts w:hint="eastAsia" w:ascii="宋体" w:hAnsi="宋体"/>
          <w:b/>
          <w:sz w:val="24"/>
        </w:rPr>
        <w:t>5、筹备召开2025年标委会年会</w:t>
      </w:r>
    </w:p>
    <w:p w14:paraId="314376CA">
      <w:pPr>
        <w:ind w:firstLine="480" w:firstLineChars="200"/>
        <w:rPr>
          <w:rFonts w:hint="eastAsia" w:ascii="宋体" w:hAnsi="宋体"/>
          <w:sz w:val="24"/>
        </w:rPr>
      </w:pPr>
      <w:r>
        <w:rPr>
          <w:rFonts w:hint="eastAsia" w:ascii="宋体" w:hAnsi="宋体"/>
          <w:sz w:val="24"/>
        </w:rPr>
        <w:t>评审在编标准、适时调整补充委员、收集新的标准项目建议（也就是本次会议）。</w:t>
      </w:r>
    </w:p>
    <w:p w14:paraId="3B6D32E1">
      <w:pPr>
        <w:ind w:firstLine="482" w:firstLineChars="200"/>
        <w:rPr>
          <w:rFonts w:hint="eastAsia" w:ascii="宋体" w:hAnsi="宋体"/>
          <w:b/>
          <w:sz w:val="24"/>
        </w:rPr>
      </w:pPr>
      <w:r>
        <w:rPr>
          <w:rFonts w:hint="eastAsia" w:ascii="宋体" w:hAnsi="宋体"/>
          <w:b/>
          <w:sz w:val="24"/>
        </w:rPr>
        <w:t>6、积极与国标委、工信部、石化联合会联络，按要求及时将正在推进的标准申请立项。</w:t>
      </w:r>
    </w:p>
    <w:p w14:paraId="41E98920">
      <w:pPr>
        <w:ind w:firstLine="480" w:firstLineChars="200"/>
        <w:rPr>
          <w:rFonts w:hint="eastAsia" w:ascii="宋体" w:hAnsi="宋体"/>
          <w:sz w:val="24"/>
        </w:rPr>
      </w:pPr>
      <w:r>
        <w:rPr>
          <w:rFonts w:hint="eastAsia" w:ascii="宋体" w:hAnsi="宋体"/>
          <w:sz w:val="24"/>
        </w:rPr>
        <w:t>积极参与上级部门相关的标准化活动，收集关于国家标准化工作的政策动态和工作重点，将工业清洗行业标准化工作与国家需要进行紧密结合（抓住当前清洗剂VOCs及HCFC淘汰工作的动向，做好相关标准的研制工作：环保部目前委托北京化工大学编制的两个HCFC替代技术指南正在进行跟进）。</w:t>
      </w:r>
    </w:p>
    <w:p w14:paraId="5C77AB6C">
      <w:pPr>
        <w:ind w:firstLine="480" w:firstLineChars="200"/>
        <w:rPr>
          <w:rFonts w:hint="eastAsia" w:asciiTheme="minorEastAsia" w:hAnsiTheme="minorEastAsia" w:eastAsiaTheme="minorEastAsia"/>
          <w:sz w:val="24"/>
        </w:rPr>
      </w:pPr>
      <w:r>
        <w:rPr>
          <w:rFonts w:hint="eastAsia" w:asciiTheme="minorEastAsia" w:hAnsiTheme="minorEastAsia" w:eastAsiaTheme="minorEastAsia"/>
          <w:sz w:val="24"/>
        </w:rPr>
        <w:t>同时，2</w:t>
      </w:r>
      <w:r>
        <w:rPr>
          <w:rFonts w:asciiTheme="minorEastAsia" w:hAnsiTheme="minorEastAsia" w:eastAsiaTheme="minorEastAsia"/>
          <w:sz w:val="24"/>
        </w:rPr>
        <w:t>02</w:t>
      </w:r>
      <w:r>
        <w:rPr>
          <w:rFonts w:hint="eastAsia" w:asciiTheme="minorEastAsia" w:hAnsiTheme="minorEastAsia" w:eastAsiaTheme="minorEastAsia"/>
          <w:sz w:val="24"/>
        </w:rPr>
        <w:t>5年持续跟进对国标委、工信部标准化重点工作的研究和市场调研，根据调研情况适时编制相应的标准，欢迎行业企业积极参与，提出标准建议书、编写草案。</w:t>
      </w:r>
    </w:p>
    <w:p w14:paraId="719FD022">
      <w:pPr>
        <w:ind w:firstLine="480" w:firstLineChars="200"/>
        <w:rPr>
          <w:rFonts w:asciiTheme="minorEastAsia" w:hAnsiTheme="minorEastAsia" w:eastAsiaTheme="minorEastAsia"/>
          <w:sz w:val="24"/>
        </w:rPr>
      </w:pPr>
    </w:p>
    <w:p w14:paraId="5B6A4FBE">
      <w:pPr>
        <w:ind w:firstLine="480" w:firstLineChars="200"/>
        <w:jc w:val="right"/>
        <w:rPr>
          <w:rFonts w:hint="eastAsia" w:ascii="楷体" w:hAnsi="楷体" w:eastAsia="楷体"/>
          <w:sz w:val="24"/>
        </w:rPr>
      </w:pPr>
      <w:r>
        <w:rPr>
          <w:rFonts w:hint="eastAsia" w:ascii="楷体" w:hAnsi="楷体" w:eastAsia="楷体"/>
          <w:sz w:val="24"/>
        </w:rPr>
        <w:t>2025年4月24日</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0000000000000000000"/>
    <w:charset w:val="86"/>
    <w:family w:val="modern"/>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350455956"/>
    </w:sdtPr>
    <w:sdtContent>
      <w:p w14:paraId="352B0AB6">
        <w:pPr>
          <w:pStyle w:val="6"/>
          <w:jc w:val="center"/>
        </w:pPr>
        <w:r>
          <w:fldChar w:fldCharType="begin"/>
        </w:r>
        <w:r>
          <w:instrText xml:space="preserve">PAGE   \* MERGEFORMAT</w:instrText>
        </w:r>
        <w:r>
          <w:fldChar w:fldCharType="separate"/>
        </w:r>
        <w:r>
          <w:rPr>
            <w:lang w:val="zh-CN"/>
          </w:rPr>
          <w:t>2</w:t>
        </w:r>
        <w:r>
          <w:fldChar w:fldCharType="end"/>
        </w:r>
      </w:p>
    </w:sdtContent>
  </w:sdt>
  <w:p w14:paraId="528A426F">
    <w:pPr>
      <w:pStyle w:val="6"/>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6803"/>
    <w:rsid w:val="00172F55"/>
    <w:rsid w:val="00194813"/>
    <w:rsid w:val="001E3B45"/>
    <w:rsid w:val="00203FCE"/>
    <w:rsid w:val="00207D14"/>
    <w:rsid w:val="00225E84"/>
    <w:rsid w:val="00270D87"/>
    <w:rsid w:val="002A2DA6"/>
    <w:rsid w:val="00361C9C"/>
    <w:rsid w:val="003673BD"/>
    <w:rsid w:val="00406F23"/>
    <w:rsid w:val="00416B6E"/>
    <w:rsid w:val="004921A8"/>
    <w:rsid w:val="00505AAC"/>
    <w:rsid w:val="0050670B"/>
    <w:rsid w:val="00510110"/>
    <w:rsid w:val="00540733"/>
    <w:rsid w:val="005851C1"/>
    <w:rsid w:val="005E61C3"/>
    <w:rsid w:val="005E6AB5"/>
    <w:rsid w:val="00683E56"/>
    <w:rsid w:val="006F73CA"/>
    <w:rsid w:val="007138A8"/>
    <w:rsid w:val="00742F88"/>
    <w:rsid w:val="00757571"/>
    <w:rsid w:val="00881D25"/>
    <w:rsid w:val="008D5E1D"/>
    <w:rsid w:val="008E553C"/>
    <w:rsid w:val="009578D8"/>
    <w:rsid w:val="00A24615"/>
    <w:rsid w:val="00A311AE"/>
    <w:rsid w:val="00A4265D"/>
    <w:rsid w:val="00B96803"/>
    <w:rsid w:val="00BA14B9"/>
    <w:rsid w:val="00BB0A17"/>
    <w:rsid w:val="00C76FE3"/>
    <w:rsid w:val="00CF1164"/>
    <w:rsid w:val="00CF6D08"/>
    <w:rsid w:val="00D066AD"/>
    <w:rsid w:val="00D42C05"/>
    <w:rsid w:val="00D60AE4"/>
    <w:rsid w:val="00DD55A4"/>
    <w:rsid w:val="00E50C03"/>
    <w:rsid w:val="00F3631E"/>
    <w:rsid w:val="00F769B9"/>
    <w:rsid w:val="00F930D1"/>
    <w:rsid w:val="00FA35E2"/>
    <w:rsid w:val="08F63033"/>
    <w:rsid w:val="3C396EF1"/>
    <w:rsid w:val="4F86317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1" w:semiHidden="0" w:name="heading 1"/>
    <w:lsdException w:qFormat="1" w:unhideWhenUsed="0" w:uiPriority="0" w:semiHidden="0" w:name="heading 2"/>
    <w:lsdException w:qFormat="1" w:unhideWhenUsed="0" w:uiPriority="1"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0"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uiPriority="1" w:semiHidden="0"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link w:val="14"/>
    <w:qFormat/>
    <w:uiPriority w:val="1"/>
    <w:pPr>
      <w:spacing w:before="1"/>
      <w:ind w:left="473" w:hanging="373"/>
      <w:outlineLvl w:val="0"/>
    </w:pPr>
    <w:rPr>
      <w:rFonts w:ascii="宋体" w:hAnsi="宋体" w:cs="宋体"/>
      <w:sz w:val="24"/>
      <w14:ligatures w14:val="standardContextual"/>
    </w:rPr>
  </w:style>
  <w:style w:type="paragraph" w:styleId="3">
    <w:name w:val="heading 2"/>
    <w:basedOn w:val="1"/>
    <w:link w:val="15"/>
    <w:qFormat/>
    <w:uiPriority w:val="0"/>
    <w:pPr>
      <w:ind w:left="626" w:hanging="526"/>
      <w:outlineLvl w:val="1"/>
    </w:pPr>
    <w:rPr>
      <w:rFonts w:ascii="宋体" w:hAnsi="宋体" w:cs="宋体"/>
      <w:sz w:val="22"/>
      <w:szCs w:val="22"/>
      <w14:ligatures w14:val="standardContextual"/>
    </w:rPr>
  </w:style>
  <w:style w:type="paragraph" w:styleId="4">
    <w:name w:val="heading 3"/>
    <w:basedOn w:val="1"/>
    <w:link w:val="16"/>
    <w:qFormat/>
    <w:uiPriority w:val="1"/>
    <w:pPr>
      <w:spacing w:line="263" w:lineRule="exact"/>
      <w:ind w:left="1169" w:hanging="677"/>
      <w:outlineLvl w:val="2"/>
    </w:pPr>
    <w:rPr>
      <w:rFonts w:ascii="宋体" w:hAnsi="宋体" w:cs="宋体"/>
      <w:szCs w:val="21"/>
      <w14:ligatures w14:val="standardContextual"/>
    </w:rPr>
  </w:style>
  <w:style w:type="character" w:default="1" w:styleId="11">
    <w:name w:val="Default Paragraph Font"/>
    <w:unhideWhenUsed/>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5">
    <w:name w:val="Body Text"/>
    <w:basedOn w:val="1"/>
    <w:link w:val="17"/>
    <w:qFormat/>
    <w:uiPriority w:val="1"/>
    <w:rPr>
      <w:rFonts w:ascii="宋体" w:hAnsi="宋体" w:cs="宋体"/>
      <w:i/>
      <w:iCs/>
      <w:szCs w:val="21"/>
      <w14:ligatures w14:val="standardContextual"/>
    </w:rPr>
  </w:style>
  <w:style w:type="paragraph" w:styleId="6">
    <w:name w:val="footer"/>
    <w:basedOn w:val="1"/>
    <w:link w:val="20"/>
    <w:unhideWhenUsed/>
    <w:qFormat/>
    <w:uiPriority w:val="99"/>
    <w:pPr>
      <w:tabs>
        <w:tab w:val="center" w:pos="4153"/>
        <w:tab w:val="right" w:pos="8306"/>
      </w:tabs>
      <w:snapToGrid w:val="0"/>
      <w:jc w:val="left"/>
    </w:pPr>
    <w:rPr>
      <w:sz w:val="18"/>
      <w:szCs w:val="18"/>
    </w:rPr>
  </w:style>
  <w:style w:type="paragraph" w:styleId="7">
    <w:name w:val="header"/>
    <w:basedOn w:val="1"/>
    <w:link w:val="19"/>
    <w:unhideWhenUsed/>
    <w:qFormat/>
    <w:uiPriority w:val="99"/>
    <w:pPr>
      <w:tabs>
        <w:tab w:val="center" w:pos="4153"/>
        <w:tab w:val="right" w:pos="8306"/>
      </w:tabs>
      <w:snapToGrid w:val="0"/>
      <w:jc w:val="center"/>
    </w:pPr>
    <w:rPr>
      <w:sz w:val="18"/>
      <w:szCs w:val="18"/>
    </w:rPr>
  </w:style>
  <w:style w:type="paragraph" w:styleId="8">
    <w:name w:val="Normal (Web)"/>
    <w:basedOn w:val="1"/>
    <w:semiHidden/>
    <w:unhideWhenUsed/>
    <w:qFormat/>
    <w:uiPriority w:val="99"/>
    <w:rPr>
      <w:sz w:val="24"/>
    </w:rPr>
  </w:style>
  <w:style w:type="table" w:styleId="10">
    <w:name w:val="Table Grid"/>
    <w:basedOn w:val="9"/>
    <w:qFormat/>
    <w:uiPriority w:val="39"/>
    <w:rPr>
      <w:rFonts w:eastAsia="仿宋_GB2312" w:cs="宋体"/>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Strong"/>
    <w:qFormat/>
    <w:uiPriority w:val="22"/>
    <w:rPr>
      <w:b/>
      <w:bCs/>
    </w:rPr>
  </w:style>
  <w:style w:type="character" w:styleId="13">
    <w:name w:val="Hyperlink"/>
    <w:qFormat/>
    <w:uiPriority w:val="0"/>
    <w:rPr>
      <w:color w:val="000000"/>
      <w:u w:val="none"/>
    </w:rPr>
  </w:style>
  <w:style w:type="character" w:customStyle="1" w:styleId="14">
    <w:name w:val="标题 1 字符"/>
    <w:basedOn w:val="11"/>
    <w:link w:val="2"/>
    <w:uiPriority w:val="1"/>
    <w:rPr>
      <w:rFonts w:ascii="宋体" w:hAnsi="宋体" w:cs="宋体"/>
      <w:kern w:val="2"/>
      <w:sz w:val="24"/>
      <w:szCs w:val="24"/>
    </w:rPr>
  </w:style>
  <w:style w:type="character" w:customStyle="1" w:styleId="15">
    <w:name w:val="标题 2 字符"/>
    <w:basedOn w:val="11"/>
    <w:link w:val="3"/>
    <w:qFormat/>
    <w:uiPriority w:val="1"/>
    <w:rPr>
      <w:rFonts w:ascii="宋体" w:hAnsi="宋体" w:cs="宋体"/>
      <w:kern w:val="2"/>
      <w:sz w:val="22"/>
      <w:szCs w:val="22"/>
    </w:rPr>
  </w:style>
  <w:style w:type="character" w:customStyle="1" w:styleId="16">
    <w:name w:val="标题 3 字符"/>
    <w:basedOn w:val="11"/>
    <w:link w:val="4"/>
    <w:qFormat/>
    <w:uiPriority w:val="1"/>
    <w:rPr>
      <w:rFonts w:ascii="宋体" w:hAnsi="宋体" w:cs="宋体"/>
      <w:kern w:val="2"/>
      <w:sz w:val="21"/>
      <w:szCs w:val="21"/>
    </w:rPr>
  </w:style>
  <w:style w:type="character" w:customStyle="1" w:styleId="17">
    <w:name w:val="正文文本 字符"/>
    <w:basedOn w:val="11"/>
    <w:link w:val="5"/>
    <w:qFormat/>
    <w:uiPriority w:val="1"/>
    <w:rPr>
      <w:rFonts w:ascii="宋体" w:hAnsi="宋体" w:cs="宋体"/>
      <w:i/>
      <w:iCs/>
      <w:kern w:val="2"/>
      <w:sz w:val="21"/>
      <w:szCs w:val="21"/>
    </w:rPr>
  </w:style>
  <w:style w:type="character" w:customStyle="1" w:styleId="18">
    <w:name w:val="标题 2 Char"/>
    <w:qFormat/>
    <w:uiPriority w:val="0"/>
    <w:rPr>
      <w:rFonts w:ascii="Cambria" w:hAnsi="Cambria" w:eastAsia="宋体" w:cs="Times New Roman"/>
      <w:b/>
      <w:bCs/>
      <w:kern w:val="2"/>
      <w:sz w:val="32"/>
      <w:szCs w:val="32"/>
    </w:rPr>
  </w:style>
  <w:style w:type="character" w:customStyle="1" w:styleId="19">
    <w:name w:val="页眉 字符"/>
    <w:basedOn w:val="11"/>
    <w:link w:val="7"/>
    <w:qFormat/>
    <w:uiPriority w:val="99"/>
    <w:rPr>
      <w:sz w:val="18"/>
      <w:szCs w:val="18"/>
      <w14:ligatures w14:val="none"/>
    </w:rPr>
  </w:style>
  <w:style w:type="character" w:customStyle="1" w:styleId="20">
    <w:name w:val="页脚 字符"/>
    <w:basedOn w:val="11"/>
    <w:link w:val="6"/>
    <w:qFormat/>
    <w:uiPriority w:val="99"/>
    <w:rPr>
      <w:sz w:val="18"/>
      <w:szCs w:val="18"/>
      <w14:ligatures w14:val="none"/>
    </w:rPr>
  </w:style>
  <w:style w:type="paragraph" w:styleId="21">
    <w:name w:val="List Paragraph"/>
    <w:basedOn w:val="1"/>
    <w:unhideWhenUsed/>
    <w:qFormat/>
    <w:uiPriority w:val="99"/>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8EA44D1-CA15-40B9-93C8-AC19D27515A6}">
  <ds:schemaRefs/>
</ds:datastoreItem>
</file>

<file path=docProps/app.xml><?xml version="1.0" encoding="utf-8"?>
<Properties xmlns="http://schemas.openxmlformats.org/officeDocument/2006/extended-properties" xmlns:vt="http://schemas.openxmlformats.org/officeDocument/2006/docPropsVTypes">
  <Template>Normal</Template>
  <Pages>3</Pages>
  <Words>3542</Words>
  <Characters>3715</Characters>
  <Lines>26</Lines>
  <Paragraphs>7</Paragraphs>
  <TotalTime>10</TotalTime>
  <ScaleCrop>false</ScaleCrop>
  <LinksUpToDate>false</LinksUpToDate>
  <CharactersWithSpaces>3734</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2024-07-17T00:18:00Z</dcterms:created>
  <dc:creator>ｘｃ ｚ</dc:creator>
  <cp:lastModifiedBy>王骁</cp:lastModifiedBy>
  <dcterms:modified xsi:type="dcterms:W3CDTF">2025-04-29T01:12:28Z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80F84A83521D451F8132E6DC99F11D6F_12</vt:lpwstr>
  </property>
  <property fmtid="{D5CDD505-2E9C-101B-9397-08002B2CF9AE}" pid="4" name="KSOTemplateDocerSaveRecord">
    <vt:lpwstr>eyJoZGlkIjoiNzAwNDEwZjlhY2FjNTg2NmM1YmY4Mjg0YTg1YzJlNjgiLCJ1c2VySWQiOiI1NTU0NDQxNjAifQ==</vt:lpwstr>
  </property>
</Properties>
</file>