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72EE" w14:textId="77777777" w:rsidR="0089432A" w:rsidRDefault="0089432A" w:rsidP="0089432A">
      <w:pPr>
        <w:adjustRightInd w:val="0"/>
        <w:snapToGrid w:val="0"/>
        <w:rPr>
          <w:rFonts w:ascii="楷体" w:eastAsia="楷体" w:hAnsi="楷体"/>
          <w:sz w:val="30"/>
          <w:szCs w:val="30"/>
        </w:rPr>
      </w:pPr>
      <w:r w:rsidRPr="00C41BC5">
        <w:rPr>
          <w:rFonts w:ascii="楷体" w:eastAsia="楷体" w:hAnsi="楷体" w:hint="eastAsia"/>
          <w:sz w:val="30"/>
          <w:szCs w:val="30"/>
        </w:rPr>
        <w:t>附件1</w:t>
      </w:r>
    </w:p>
    <w:p w14:paraId="5649E409" w14:textId="77777777" w:rsidR="0089432A" w:rsidRPr="00C41BC5" w:rsidRDefault="0089432A" w:rsidP="0089432A">
      <w:pPr>
        <w:adjustRightInd w:val="0"/>
        <w:snapToGrid w:val="0"/>
        <w:jc w:val="center"/>
        <w:rPr>
          <w:rFonts w:ascii="楷体" w:eastAsia="楷体" w:hAnsi="楷体"/>
          <w:sz w:val="30"/>
          <w:szCs w:val="30"/>
        </w:rPr>
      </w:pPr>
      <w:r w:rsidRPr="00C41BC5">
        <w:rPr>
          <w:rFonts w:ascii="楷体" w:eastAsia="楷体" w:hAnsi="楷体" w:hint="eastAsia"/>
          <w:kern w:val="0"/>
          <w:sz w:val="30"/>
          <w:szCs w:val="30"/>
        </w:rPr>
        <w:t>2025年度征集试点</w:t>
      </w:r>
      <w:r w:rsidRPr="00C41BC5">
        <w:rPr>
          <w:rFonts w:ascii="楷体" w:eastAsia="楷体" w:hAnsi="楷体" w:cs="黑体" w:hint="eastAsia"/>
          <w:bCs/>
          <w:kern w:val="0"/>
          <w:sz w:val="30"/>
          <w:szCs w:val="30"/>
        </w:rPr>
        <w:t>单位的团体标准名单及</w:t>
      </w:r>
      <w:r>
        <w:rPr>
          <w:rFonts w:ascii="楷体" w:eastAsia="楷体" w:hAnsi="楷体" w:cs="黑体" w:hint="eastAsia"/>
          <w:bCs/>
          <w:kern w:val="0"/>
          <w:sz w:val="30"/>
          <w:szCs w:val="30"/>
        </w:rPr>
        <w:t>适用范围</w:t>
      </w:r>
    </w:p>
    <w:p w14:paraId="6BBE035C" w14:textId="77777777" w:rsidR="0089432A" w:rsidRDefault="0089432A" w:rsidP="0089432A">
      <w:pPr>
        <w:adjustRightInd w:val="0"/>
        <w:snapToGrid w:val="0"/>
        <w:rPr>
          <w:rFonts w:ascii="仿宋" w:eastAsia="仿宋" w:hAnsi="仿宋"/>
          <w:sz w:val="30"/>
          <w:szCs w:val="30"/>
        </w:rPr>
      </w:pPr>
    </w:p>
    <w:p w14:paraId="7393D54F"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002—2020 《</w:t>
      </w:r>
      <w:bookmarkStart w:id="0" w:name="OLE_LINK1"/>
      <w:r w:rsidRPr="00C41BC5">
        <w:rPr>
          <w:rFonts w:ascii="宋体" w:hAnsi="宋体" w:cs="黑体" w:hint="eastAsia"/>
          <w:b/>
          <w:kern w:val="0"/>
          <w:sz w:val="24"/>
        </w:rPr>
        <w:t>工业清洗工程项目费用构成</w:t>
      </w:r>
      <w:bookmarkEnd w:id="0"/>
      <w:r w:rsidRPr="00C41BC5">
        <w:rPr>
          <w:rFonts w:ascii="宋体" w:hAnsi="宋体" w:cs="黑体" w:hint="eastAsia"/>
          <w:b/>
          <w:kern w:val="0"/>
          <w:sz w:val="24"/>
        </w:rPr>
        <w:t>》</w:t>
      </w:r>
      <w:r>
        <w:rPr>
          <w:rFonts w:ascii="宋体" w:hAnsi="宋体" w:cs="黑体" w:hint="eastAsia"/>
          <w:b/>
          <w:kern w:val="0"/>
          <w:sz w:val="24"/>
        </w:rPr>
        <w:t xml:space="preserve"> </w:t>
      </w:r>
      <w:r w:rsidRPr="00C41BC5">
        <w:rPr>
          <w:rFonts w:ascii="宋体" w:hAnsi="宋体" w:cs="黑体" w:hint="eastAsia"/>
          <w:bCs/>
          <w:kern w:val="0"/>
          <w:sz w:val="24"/>
        </w:rPr>
        <w:t>给出了工业清洗工程项目费用的构成总则及计算方法。适用于化学清洗、高压水射流清洗、物理(储罐)清洗工程项目费用的预算编制与商务报价。</w:t>
      </w:r>
    </w:p>
    <w:p w14:paraId="096B1F54"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003—2020 《轨道交通车辆外表面清洗剂》</w:t>
      </w:r>
      <w:r>
        <w:rPr>
          <w:rFonts w:ascii="宋体" w:hAnsi="宋体" w:cs="黑体" w:hint="eastAsia"/>
          <w:b/>
          <w:kern w:val="0"/>
          <w:sz w:val="24"/>
        </w:rPr>
        <w:t xml:space="preserve"> </w:t>
      </w:r>
      <w:r w:rsidRPr="00C41BC5">
        <w:rPr>
          <w:rFonts w:ascii="宋体" w:hAnsi="宋体" w:cs="黑体" w:hint="eastAsia"/>
          <w:bCs/>
          <w:kern w:val="0"/>
          <w:sz w:val="24"/>
        </w:rPr>
        <w:t>规定了轨道交通车辆外表面清洗剂的产品分类、技术要求、试验方法、检验规则、包装、标识、运输及贮存要求。适用于不锈钢及带有漆膜涂层的动车组或其他轨道交通车辆外表面清洗用的清洗剂。</w:t>
      </w:r>
    </w:p>
    <w:p w14:paraId="6D9D9515"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004—2020 《</w:t>
      </w:r>
      <w:bookmarkStart w:id="1" w:name="OLE_LINK2"/>
      <w:r w:rsidRPr="00C41BC5">
        <w:rPr>
          <w:rFonts w:ascii="宋体" w:hAnsi="宋体" w:cs="黑体" w:hint="eastAsia"/>
          <w:b/>
          <w:kern w:val="0"/>
          <w:sz w:val="24"/>
        </w:rPr>
        <w:t>工业清洗作业人员呼吸防护用品</w:t>
      </w:r>
      <w:bookmarkEnd w:id="1"/>
      <w:r w:rsidRPr="00C41BC5">
        <w:rPr>
          <w:rFonts w:ascii="宋体" w:hAnsi="宋体" w:cs="黑体" w:hint="eastAsia"/>
          <w:b/>
          <w:kern w:val="0"/>
          <w:sz w:val="24"/>
        </w:rPr>
        <w:t>选择、管理、使用和维护指南》</w:t>
      </w:r>
      <w:r>
        <w:rPr>
          <w:rFonts w:ascii="宋体" w:hAnsi="宋体" w:cs="黑体" w:hint="eastAsia"/>
          <w:b/>
          <w:kern w:val="0"/>
          <w:sz w:val="24"/>
        </w:rPr>
        <w:t xml:space="preserve"> </w:t>
      </w:r>
      <w:r w:rsidRPr="00C41BC5">
        <w:rPr>
          <w:rFonts w:ascii="宋体" w:hAnsi="宋体" w:cs="黑体" w:hint="eastAsia"/>
          <w:bCs/>
          <w:kern w:val="0"/>
          <w:sz w:val="24"/>
        </w:rPr>
        <w:t>规定了工业清洗企业呼吸防护用品选择、管理、使用和维护的基本原则和具体要求。适用于预防工业清洗作业场所缺氧和空气污染物等对人体的危害所使用的呼吸防护用品。</w:t>
      </w:r>
    </w:p>
    <w:p w14:paraId="516D2FFA"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005—2021 《加油站油罐机械清洗作业规范》</w:t>
      </w:r>
      <w:r>
        <w:rPr>
          <w:rFonts w:ascii="宋体" w:hAnsi="宋体" w:cs="黑体" w:hint="eastAsia"/>
          <w:b/>
          <w:kern w:val="0"/>
          <w:sz w:val="24"/>
        </w:rPr>
        <w:t xml:space="preserve"> </w:t>
      </w:r>
      <w:r w:rsidRPr="00C41BC5">
        <w:rPr>
          <w:rFonts w:ascii="宋体" w:hAnsi="宋体" w:cs="黑体" w:hint="eastAsia"/>
          <w:bCs/>
          <w:kern w:val="0"/>
          <w:sz w:val="24"/>
        </w:rPr>
        <w:t>给出了加油站油罐机械清洗作业的术语和定义，规定了加油站油罐机械清洗作业的基本要求，确立了加油站油罐机械清洗作业前的准备、清洗作业、油罐验收、废物处理等作业程序。适用于加油站埋地油罐</w:t>
      </w:r>
      <w:proofErr w:type="gramStart"/>
      <w:r w:rsidRPr="00C41BC5">
        <w:rPr>
          <w:rFonts w:ascii="宋体" w:hAnsi="宋体" w:cs="黑体" w:hint="eastAsia"/>
          <w:bCs/>
          <w:kern w:val="0"/>
          <w:sz w:val="24"/>
        </w:rPr>
        <w:t>和撬装</w:t>
      </w:r>
      <w:proofErr w:type="gramEnd"/>
      <w:r w:rsidRPr="00C41BC5">
        <w:rPr>
          <w:rFonts w:ascii="宋体" w:hAnsi="宋体" w:cs="黑体" w:hint="eastAsia"/>
          <w:bCs/>
          <w:kern w:val="0"/>
          <w:sz w:val="24"/>
        </w:rPr>
        <w:t>油罐的机械清洗。本标准中的机械清洗作业适用于采用低压水射流的物理清洗方法。</w:t>
      </w:r>
    </w:p>
    <w:p w14:paraId="64D672A5"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006—2023 《工业设备水射流清洗质量验收规范》</w:t>
      </w:r>
      <w:r>
        <w:rPr>
          <w:rFonts w:ascii="宋体" w:hAnsi="宋体" w:cs="黑体" w:hint="eastAsia"/>
          <w:b/>
          <w:kern w:val="0"/>
          <w:sz w:val="24"/>
        </w:rPr>
        <w:t xml:space="preserve"> </w:t>
      </w:r>
      <w:r w:rsidRPr="00C41BC5">
        <w:rPr>
          <w:rFonts w:ascii="宋体" w:hAnsi="宋体" w:cs="黑体" w:hint="eastAsia"/>
          <w:bCs/>
          <w:kern w:val="0"/>
          <w:sz w:val="24"/>
        </w:rPr>
        <w:t>规定了工业设备水射流清洗作业的质量要求、验收程序和检验方法。适用于工业生产和服务中，采用水射流技术清除工业设备表面常见污垢的清洗工程项目的质量验收活动。</w:t>
      </w:r>
    </w:p>
    <w:p w14:paraId="11F90234" w14:textId="77777777" w:rsidR="0089432A" w:rsidRPr="00C41BC5" w:rsidRDefault="0089432A" w:rsidP="0089432A">
      <w:pPr>
        <w:ind w:firstLineChars="200" w:firstLine="482"/>
        <w:rPr>
          <w:rFonts w:ascii="宋体" w:hAnsi="宋体" w:cs="黑体" w:hint="eastAsia"/>
          <w:bCs/>
          <w:kern w:val="0"/>
          <w:sz w:val="24"/>
          <w:lang w:bidi="en-US"/>
        </w:rPr>
      </w:pPr>
      <w:r w:rsidRPr="00C41BC5">
        <w:rPr>
          <w:rFonts w:ascii="宋体" w:hAnsi="宋体" w:cs="黑体" w:hint="eastAsia"/>
          <w:b/>
          <w:kern w:val="0"/>
          <w:sz w:val="24"/>
        </w:rPr>
        <w:t>T/QX 007—2023 《外浮顶原油储罐分步搅拌抽出式机械清洗作业规范》</w:t>
      </w:r>
      <w:r>
        <w:rPr>
          <w:rFonts w:ascii="宋体" w:hAnsi="宋体" w:cs="黑体" w:hint="eastAsia"/>
          <w:b/>
          <w:kern w:val="0"/>
          <w:sz w:val="24"/>
        </w:rPr>
        <w:t xml:space="preserve"> </w:t>
      </w:r>
      <w:r w:rsidRPr="00C41BC5">
        <w:rPr>
          <w:rFonts w:ascii="宋体" w:hAnsi="宋体" w:cs="黑体" w:hint="eastAsia"/>
          <w:bCs/>
          <w:kern w:val="0"/>
          <w:sz w:val="24"/>
        </w:rPr>
        <w:t>规定了钢质外浮顶原油储罐分步搅拌抽出式机械清洗作业的管理控制要求、清洗作业、清洗验收及作业资料管理。适用于钢质外浮顶原油储罐的分步搅拌抽出式机械清洗作业。</w:t>
      </w:r>
    </w:p>
    <w:p w14:paraId="18D64BB3" w14:textId="77777777" w:rsidR="0089432A" w:rsidRPr="00C41BC5" w:rsidRDefault="0089432A" w:rsidP="0089432A">
      <w:pPr>
        <w:ind w:firstLineChars="200" w:firstLine="482"/>
        <w:rPr>
          <w:rFonts w:ascii="宋体" w:hAnsi="宋体" w:cs="黑体" w:hint="eastAsia"/>
          <w:bCs/>
          <w:kern w:val="0"/>
          <w:sz w:val="24"/>
        </w:rPr>
      </w:pPr>
      <w:r w:rsidRPr="00C41BC5">
        <w:rPr>
          <w:rFonts w:ascii="宋体" w:hAnsi="宋体" w:cs="黑体" w:hint="eastAsia"/>
          <w:b/>
          <w:kern w:val="0"/>
          <w:sz w:val="24"/>
        </w:rPr>
        <w:t>T/QX 008—2024 《油田污水罐机械清洗作业规范》</w:t>
      </w:r>
      <w:r>
        <w:rPr>
          <w:rFonts w:ascii="宋体" w:hAnsi="宋体" w:cs="黑体" w:hint="eastAsia"/>
          <w:b/>
          <w:kern w:val="0"/>
          <w:sz w:val="24"/>
        </w:rPr>
        <w:t xml:space="preserve"> </w:t>
      </w:r>
      <w:r w:rsidRPr="00C41BC5">
        <w:rPr>
          <w:rFonts w:ascii="宋体" w:hAnsi="宋体" w:cs="黑体" w:hint="eastAsia"/>
          <w:bCs/>
          <w:kern w:val="0"/>
          <w:sz w:val="24"/>
        </w:rPr>
        <w:t>规定了油田污水罐机械清洗的管理要求、作业前准备、清洗作业、清洗验收及作业资料管理。适用于油田钢质污水罐的机械清洗。</w:t>
      </w:r>
    </w:p>
    <w:p w14:paraId="5C2752C3" w14:textId="2CBC8191" w:rsidR="0089432A" w:rsidRPr="00B35098" w:rsidRDefault="0089432A" w:rsidP="00B35098">
      <w:pPr>
        <w:ind w:firstLineChars="200" w:firstLine="482"/>
        <w:rPr>
          <w:rFonts w:ascii="宋体" w:hAnsi="宋体" w:cs="黑体" w:hint="eastAsia"/>
          <w:bCs/>
          <w:kern w:val="0"/>
          <w:sz w:val="24"/>
        </w:rPr>
      </w:pPr>
      <w:r w:rsidRPr="00C41BC5">
        <w:rPr>
          <w:rFonts w:ascii="宋体" w:hAnsi="宋体" w:cs="黑体" w:hint="eastAsia"/>
          <w:b/>
          <w:kern w:val="0"/>
          <w:sz w:val="24"/>
        </w:rPr>
        <w:t>T/QX 009—2024 《超声波清洗设备 真空碳氢超声波清洗机》</w:t>
      </w:r>
      <w:r>
        <w:rPr>
          <w:rFonts w:ascii="宋体" w:hAnsi="宋体" w:cs="黑体" w:hint="eastAsia"/>
          <w:b/>
          <w:kern w:val="0"/>
          <w:sz w:val="24"/>
        </w:rPr>
        <w:t xml:space="preserve"> </w:t>
      </w:r>
      <w:r w:rsidRPr="00C41BC5">
        <w:rPr>
          <w:rFonts w:ascii="宋体" w:hAnsi="宋体" w:cs="黑体" w:hint="eastAsia"/>
          <w:bCs/>
          <w:kern w:val="0"/>
          <w:sz w:val="24"/>
        </w:rPr>
        <w:t>给出了真空碳氢超声波清洗机的型式分类、功能要求、技术要求、试验方法、检验规则、包装和贮存。适用于以碳氢清洗剂为清洗介质，可在抽真空状态下进行清洗、干燥作业的超声波清洗设备。</w:t>
      </w:r>
      <w:r w:rsidR="00B35098" w:rsidRPr="00C41BC5">
        <w:rPr>
          <w:rFonts w:ascii="仿宋" w:eastAsia="仿宋" w:hAnsi="仿宋" w:hint="eastAsia"/>
          <w:sz w:val="30"/>
          <w:szCs w:val="30"/>
        </w:rPr>
        <w:t xml:space="preserve"> </w:t>
      </w:r>
    </w:p>
    <w:p w14:paraId="160021A1" w14:textId="77777777" w:rsidR="00CF1164" w:rsidRDefault="00CF1164"/>
    <w:sectPr w:rsidR="00CF1164" w:rsidSect="0089432A">
      <w:footerReference w:type="default" r:id="rId4"/>
      <w:pgSz w:w="11906" w:h="16838"/>
      <w:pgMar w:top="1418" w:right="1701" w:bottom="1418"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EF0FB" w14:textId="77777777" w:rsidR="00000000" w:rsidRDefault="00000000">
    <w:pPr>
      <w:pStyle w:val="af0"/>
      <w:jc w:val="center"/>
    </w:pPr>
    <w:r>
      <w:fldChar w:fldCharType="begin"/>
    </w:r>
    <w:r>
      <w:instrText xml:space="preserve"> PAGE   \* MERGEFORMAT </w:instrText>
    </w:r>
    <w:r>
      <w:fldChar w:fldCharType="separate"/>
    </w:r>
    <w:r w:rsidRPr="00EB1CAB">
      <w:rPr>
        <w:noProof/>
        <w:lang w:val="zh-CN"/>
      </w:rPr>
      <w:t>2</w:t>
    </w:r>
    <w:r>
      <w:fldChar w:fldCharType="end"/>
    </w:r>
  </w:p>
  <w:p w14:paraId="4B8FCDD6" w14:textId="77777777" w:rsidR="00000000" w:rsidRDefault="00000000">
    <w:pPr>
      <w:pStyle w:val="af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2A"/>
    <w:rsid w:val="00742F88"/>
    <w:rsid w:val="007F3EAD"/>
    <w:rsid w:val="0089432A"/>
    <w:rsid w:val="00B35098"/>
    <w:rsid w:val="00CF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C971"/>
  <w15:chartTrackingRefBased/>
  <w15:docId w15:val="{C4D51AA5-2ABB-4440-99EE-C3EDB191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432A"/>
    <w:pPr>
      <w:widowControl w:val="0"/>
      <w:jc w:val="both"/>
    </w:pPr>
    <w:rPr>
      <w:sz w:val="21"/>
      <w:szCs w:val="24"/>
      <w14:ligatures w14:val="none"/>
    </w:rPr>
  </w:style>
  <w:style w:type="paragraph" w:styleId="1">
    <w:name w:val="heading 1"/>
    <w:basedOn w:val="a"/>
    <w:link w:val="10"/>
    <w:uiPriority w:val="1"/>
    <w:qFormat/>
    <w:rsid w:val="00742F88"/>
    <w:pPr>
      <w:spacing w:before="1"/>
      <w:ind w:left="473" w:hanging="373"/>
      <w:outlineLvl w:val="0"/>
    </w:pPr>
    <w:rPr>
      <w:rFonts w:ascii="宋体" w:hAnsi="宋体" w:cs="宋体"/>
      <w:sz w:val="24"/>
      <w14:ligatures w14:val="standardContextual"/>
    </w:rPr>
  </w:style>
  <w:style w:type="paragraph" w:styleId="2">
    <w:name w:val="heading 2"/>
    <w:basedOn w:val="a"/>
    <w:link w:val="20"/>
    <w:uiPriority w:val="1"/>
    <w:qFormat/>
    <w:rsid w:val="00742F88"/>
    <w:pPr>
      <w:ind w:left="626" w:hanging="526"/>
      <w:outlineLvl w:val="1"/>
    </w:pPr>
    <w:rPr>
      <w:rFonts w:ascii="宋体" w:hAnsi="宋体" w:cs="宋体"/>
      <w:sz w:val="22"/>
      <w:szCs w:val="22"/>
      <w14:ligatures w14:val="standardContextual"/>
    </w:rPr>
  </w:style>
  <w:style w:type="paragraph" w:styleId="3">
    <w:name w:val="heading 3"/>
    <w:basedOn w:val="a"/>
    <w:link w:val="30"/>
    <w:uiPriority w:val="1"/>
    <w:qFormat/>
    <w:rsid w:val="00742F88"/>
    <w:pPr>
      <w:spacing w:line="263" w:lineRule="exact"/>
      <w:ind w:left="1169" w:hanging="677"/>
      <w:outlineLvl w:val="2"/>
    </w:pPr>
    <w:rPr>
      <w:rFonts w:ascii="宋体" w:hAnsi="宋体" w:cs="宋体"/>
      <w:szCs w:val="21"/>
      <w14:ligatures w14:val="standardContextual"/>
    </w:rPr>
  </w:style>
  <w:style w:type="paragraph" w:styleId="4">
    <w:name w:val="heading 4"/>
    <w:basedOn w:val="a"/>
    <w:next w:val="a"/>
    <w:link w:val="40"/>
    <w:semiHidden/>
    <w:unhideWhenUsed/>
    <w:qFormat/>
    <w:rsid w:val="0089432A"/>
    <w:pPr>
      <w:keepNext/>
      <w:keepLines/>
      <w:spacing w:before="80" w:after="40"/>
      <w:outlineLvl w:val="3"/>
    </w:pPr>
    <w:rPr>
      <w:rFonts w:asciiTheme="minorHAnsi" w:eastAsiaTheme="minorEastAsia" w:hAnsiTheme="minorHAnsi" w:cstheme="majorBidi"/>
      <w:color w:val="2D53A0" w:themeColor="accent1" w:themeShade="BF"/>
      <w:sz w:val="28"/>
      <w:szCs w:val="28"/>
      <w14:ligatures w14:val="standardContextual"/>
    </w:rPr>
  </w:style>
  <w:style w:type="paragraph" w:styleId="5">
    <w:name w:val="heading 5"/>
    <w:basedOn w:val="a"/>
    <w:next w:val="a"/>
    <w:link w:val="50"/>
    <w:semiHidden/>
    <w:unhideWhenUsed/>
    <w:qFormat/>
    <w:rsid w:val="0089432A"/>
    <w:pPr>
      <w:keepNext/>
      <w:keepLines/>
      <w:spacing w:before="80" w:after="40"/>
      <w:outlineLvl w:val="4"/>
    </w:pPr>
    <w:rPr>
      <w:rFonts w:asciiTheme="minorHAnsi" w:eastAsiaTheme="minorEastAsia" w:hAnsiTheme="minorHAnsi" w:cstheme="majorBidi"/>
      <w:color w:val="2D53A0" w:themeColor="accent1" w:themeShade="BF"/>
      <w:sz w:val="24"/>
      <w14:ligatures w14:val="standardContextual"/>
    </w:rPr>
  </w:style>
  <w:style w:type="paragraph" w:styleId="6">
    <w:name w:val="heading 6"/>
    <w:basedOn w:val="a"/>
    <w:next w:val="a"/>
    <w:link w:val="60"/>
    <w:semiHidden/>
    <w:unhideWhenUsed/>
    <w:qFormat/>
    <w:rsid w:val="0089432A"/>
    <w:pPr>
      <w:keepNext/>
      <w:keepLines/>
      <w:spacing w:before="40"/>
      <w:outlineLvl w:val="5"/>
    </w:pPr>
    <w:rPr>
      <w:rFonts w:asciiTheme="minorHAnsi" w:eastAsiaTheme="minorEastAsia" w:hAnsiTheme="minorHAnsi" w:cstheme="majorBidi"/>
      <w:b/>
      <w:bCs/>
      <w:color w:val="2D53A0" w:themeColor="accent1" w:themeShade="BF"/>
      <w14:ligatures w14:val="standardContextual"/>
    </w:rPr>
  </w:style>
  <w:style w:type="paragraph" w:styleId="7">
    <w:name w:val="heading 7"/>
    <w:basedOn w:val="a"/>
    <w:next w:val="a"/>
    <w:link w:val="70"/>
    <w:semiHidden/>
    <w:unhideWhenUsed/>
    <w:qFormat/>
    <w:rsid w:val="0089432A"/>
    <w:pPr>
      <w:keepNext/>
      <w:keepLines/>
      <w:spacing w:before="40"/>
      <w:outlineLvl w:val="6"/>
    </w:pPr>
    <w:rPr>
      <w:rFonts w:asciiTheme="minorHAnsi" w:eastAsiaTheme="minorEastAsia" w:hAnsiTheme="minorHAnsi" w:cstheme="majorBidi"/>
      <w:b/>
      <w:bCs/>
      <w:color w:val="595959" w:themeColor="text1" w:themeTint="A6"/>
      <w14:ligatures w14:val="standardContextual"/>
    </w:rPr>
  </w:style>
  <w:style w:type="paragraph" w:styleId="8">
    <w:name w:val="heading 8"/>
    <w:basedOn w:val="a"/>
    <w:next w:val="a"/>
    <w:link w:val="80"/>
    <w:semiHidden/>
    <w:unhideWhenUsed/>
    <w:qFormat/>
    <w:rsid w:val="0089432A"/>
    <w:pPr>
      <w:keepNext/>
      <w:keepLines/>
      <w:outlineLvl w:val="7"/>
    </w:pPr>
    <w:rPr>
      <w:rFonts w:asciiTheme="minorHAnsi" w:eastAsiaTheme="minorEastAsia" w:hAnsiTheme="minorHAnsi" w:cstheme="majorBidi"/>
      <w:color w:val="595959" w:themeColor="text1" w:themeTint="A6"/>
      <w14:ligatures w14:val="standardContextual"/>
    </w:rPr>
  </w:style>
  <w:style w:type="paragraph" w:styleId="9">
    <w:name w:val="heading 9"/>
    <w:basedOn w:val="a"/>
    <w:next w:val="a"/>
    <w:link w:val="90"/>
    <w:semiHidden/>
    <w:unhideWhenUsed/>
    <w:qFormat/>
    <w:rsid w:val="0089432A"/>
    <w:pPr>
      <w:keepNext/>
      <w:keepLines/>
      <w:outlineLvl w:val="8"/>
    </w:pPr>
    <w:rPr>
      <w:rFonts w:asciiTheme="minorHAnsi" w:eastAsiaTheme="majorEastAsia" w:hAnsiTheme="minorHAnsi" w:cstheme="majorBidi"/>
      <w:color w:val="595959" w:themeColor="text1" w:themeTint="A6"/>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742F88"/>
    <w:rPr>
      <w:rFonts w:ascii="宋体" w:hAnsi="宋体" w:cs="宋体"/>
      <w:kern w:val="2"/>
      <w:sz w:val="24"/>
      <w:szCs w:val="24"/>
    </w:rPr>
  </w:style>
  <w:style w:type="character" w:customStyle="1" w:styleId="20">
    <w:name w:val="标题 2 字符"/>
    <w:basedOn w:val="a0"/>
    <w:link w:val="2"/>
    <w:uiPriority w:val="1"/>
    <w:rsid w:val="00742F88"/>
    <w:rPr>
      <w:rFonts w:ascii="宋体" w:hAnsi="宋体" w:cs="宋体"/>
      <w:kern w:val="2"/>
      <w:sz w:val="22"/>
      <w:szCs w:val="22"/>
    </w:rPr>
  </w:style>
  <w:style w:type="character" w:customStyle="1" w:styleId="30">
    <w:name w:val="标题 3 字符"/>
    <w:basedOn w:val="a0"/>
    <w:link w:val="3"/>
    <w:uiPriority w:val="1"/>
    <w:rsid w:val="00742F88"/>
    <w:rPr>
      <w:rFonts w:ascii="宋体" w:hAnsi="宋体" w:cs="宋体"/>
      <w:kern w:val="2"/>
      <w:sz w:val="21"/>
      <w:szCs w:val="21"/>
    </w:rPr>
  </w:style>
  <w:style w:type="paragraph" w:styleId="a3">
    <w:name w:val="Body Text"/>
    <w:basedOn w:val="a"/>
    <w:link w:val="a4"/>
    <w:uiPriority w:val="1"/>
    <w:qFormat/>
    <w:rsid w:val="00742F88"/>
    <w:rPr>
      <w:rFonts w:ascii="宋体" w:hAnsi="宋体" w:cs="宋体"/>
      <w:i/>
      <w:iCs/>
      <w:szCs w:val="21"/>
      <w14:ligatures w14:val="standardContextual"/>
    </w:rPr>
  </w:style>
  <w:style w:type="character" w:customStyle="1" w:styleId="a4">
    <w:name w:val="正文文本 字符"/>
    <w:basedOn w:val="a0"/>
    <w:link w:val="a3"/>
    <w:uiPriority w:val="1"/>
    <w:rsid w:val="00742F88"/>
    <w:rPr>
      <w:rFonts w:ascii="宋体" w:hAnsi="宋体" w:cs="宋体"/>
      <w:i/>
      <w:iCs/>
      <w:kern w:val="2"/>
      <w:sz w:val="21"/>
      <w:szCs w:val="21"/>
    </w:rPr>
  </w:style>
  <w:style w:type="character" w:customStyle="1" w:styleId="40">
    <w:name w:val="标题 4 字符"/>
    <w:basedOn w:val="a0"/>
    <w:link w:val="4"/>
    <w:semiHidden/>
    <w:rsid w:val="0089432A"/>
    <w:rPr>
      <w:rFonts w:asciiTheme="minorHAnsi" w:eastAsiaTheme="minorEastAsia" w:hAnsiTheme="minorHAnsi" w:cstheme="majorBidi"/>
      <w:color w:val="2D53A0" w:themeColor="accent1" w:themeShade="BF"/>
      <w:sz w:val="28"/>
      <w:szCs w:val="28"/>
    </w:rPr>
  </w:style>
  <w:style w:type="character" w:customStyle="1" w:styleId="50">
    <w:name w:val="标题 5 字符"/>
    <w:basedOn w:val="a0"/>
    <w:link w:val="5"/>
    <w:semiHidden/>
    <w:rsid w:val="0089432A"/>
    <w:rPr>
      <w:rFonts w:asciiTheme="minorHAnsi" w:eastAsiaTheme="minorEastAsia" w:hAnsiTheme="minorHAnsi" w:cstheme="majorBidi"/>
      <w:color w:val="2D53A0" w:themeColor="accent1" w:themeShade="BF"/>
      <w:sz w:val="24"/>
      <w:szCs w:val="24"/>
    </w:rPr>
  </w:style>
  <w:style w:type="character" w:customStyle="1" w:styleId="60">
    <w:name w:val="标题 6 字符"/>
    <w:basedOn w:val="a0"/>
    <w:link w:val="6"/>
    <w:semiHidden/>
    <w:rsid w:val="0089432A"/>
    <w:rPr>
      <w:rFonts w:asciiTheme="minorHAnsi" w:eastAsiaTheme="minorEastAsia" w:hAnsiTheme="minorHAnsi" w:cstheme="majorBidi"/>
      <w:b/>
      <w:bCs/>
      <w:color w:val="2D53A0" w:themeColor="accent1" w:themeShade="BF"/>
      <w:sz w:val="21"/>
      <w:szCs w:val="24"/>
    </w:rPr>
  </w:style>
  <w:style w:type="character" w:customStyle="1" w:styleId="70">
    <w:name w:val="标题 7 字符"/>
    <w:basedOn w:val="a0"/>
    <w:link w:val="7"/>
    <w:semiHidden/>
    <w:rsid w:val="0089432A"/>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89432A"/>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89432A"/>
    <w:rPr>
      <w:rFonts w:asciiTheme="minorHAnsi" w:eastAsiaTheme="majorEastAsia" w:hAnsiTheme="minorHAnsi" w:cstheme="majorBidi"/>
      <w:color w:val="595959" w:themeColor="text1" w:themeTint="A6"/>
      <w:sz w:val="21"/>
      <w:szCs w:val="24"/>
    </w:rPr>
  </w:style>
  <w:style w:type="paragraph" w:styleId="a5">
    <w:name w:val="Title"/>
    <w:basedOn w:val="a"/>
    <w:next w:val="a"/>
    <w:link w:val="a6"/>
    <w:qFormat/>
    <w:rsid w:val="0089432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6">
    <w:name w:val="标题 字符"/>
    <w:basedOn w:val="a0"/>
    <w:link w:val="a5"/>
    <w:rsid w:val="0089432A"/>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89432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8">
    <w:name w:val="副标题 字符"/>
    <w:basedOn w:val="a0"/>
    <w:link w:val="a7"/>
    <w:rsid w:val="0089432A"/>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rsid w:val="0089432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a">
    <w:name w:val="引用 字符"/>
    <w:basedOn w:val="a0"/>
    <w:link w:val="a9"/>
    <w:uiPriority w:val="29"/>
    <w:rsid w:val="0089432A"/>
    <w:rPr>
      <w:rFonts w:asciiTheme="minorHAnsi" w:eastAsiaTheme="minorEastAsia" w:hAnsiTheme="minorHAnsi" w:cstheme="minorBidi"/>
      <w:i/>
      <w:iCs/>
      <w:color w:val="404040" w:themeColor="text1" w:themeTint="BF"/>
      <w:sz w:val="21"/>
      <w:szCs w:val="24"/>
    </w:rPr>
  </w:style>
  <w:style w:type="paragraph" w:styleId="ab">
    <w:name w:val="List Paragraph"/>
    <w:basedOn w:val="a"/>
    <w:uiPriority w:val="34"/>
    <w:rsid w:val="0089432A"/>
    <w:pPr>
      <w:ind w:left="720"/>
      <w:contextualSpacing/>
    </w:pPr>
    <w:rPr>
      <w:rFonts w:asciiTheme="minorHAnsi" w:eastAsiaTheme="minorEastAsia" w:hAnsiTheme="minorHAnsi" w:cstheme="minorBidi"/>
      <w14:ligatures w14:val="standardContextual"/>
    </w:rPr>
  </w:style>
  <w:style w:type="character" w:styleId="ac">
    <w:name w:val="Intense Emphasis"/>
    <w:basedOn w:val="a0"/>
    <w:uiPriority w:val="21"/>
    <w:qFormat/>
    <w:rsid w:val="0089432A"/>
    <w:rPr>
      <w:i/>
      <w:iCs/>
      <w:color w:val="2D53A0" w:themeColor="accent1" w:themeShade="BF"/>
    </w:rPr>
  </w:style>
  <w:style w:type="paragraph" w:styleId="ad">
    <w:name w:val="Intense Quote"/>
    <w:basedOn w:val="a"/>
    <w:next w:val="a"/>
    <w:link w:val="ae"/>
    <w:uiPriority w:val="30"/>
    <w:rsid w:val="0089432A"/>
    <w:pPr>
      <w:pBdr>
        <w:top w:val="single" w:sz="4" w:space="10" w:color="2D53A0" w:themeColor="accent1" w:themeShade="BF"/>
        <w:bottom w:val="single" w:sz="4" w:space="10" w:color="2D53A0" w:themeColor="accent1" w:themeShade="BF"/>
      </w:pBdr>
      <w:spacing w:before="360" w:after="360"/>
      <w:ind w:left="864" w:right="864"/>
      <w:jc w:val="center"/>
    </w:pPr>
    <w:rPr>
      <w:rFonts w:asciiTheme="minorHAnsi" w:eastAsiaTheme="minorEastAsia" w:hAnsiTheme="minorHAnsi" w:cstheme="minorBidi"/>
      <w:i/>
      <w:iCs/>
      <w:color w:val="2D53A0" w:themeColor="accent1" w:themeShade="BF"/>
      <w14:ligatures w14:val="standardContextual"/>
    </w:rPr>
  </w:style>
  <w:style w:type="character" w:customStyle="1" w:styleId="ae">
    <w:name w:val="明显引用 字符"/>
    <w:basedOn w:val="a0"/>
    <w:link w:val="ad"/>
    <w:uiPriority w:val="30"/>
    <w:rsid w:val="0089432A"/>
    <w:rPr>
      <w:rFonts w:asciiTheme="minorHAnsi" w:eastAsiaTheme="minorEastAsia" w:hAnsiTheme="minorHAnsi" w:cstheme="minorBidi"/>
      <w:i/>
      <w:iCs/>
      <w:color w:val="2D53A0" w:themeColor="accent1" w:themeShade="BF"/>
      <w:sz w:val="21"/>
      <w:szCs w:val="24"/>
    </w:rPr>
  </w:style>
  <w:style w:type="character" w:styleId="af">
    <w:name w:val="Intense Reference"/>
    <w:basedOn w:val="a0"/>
    <w:uiPriority w:val="32"/>
    <w:qFormat/>
    <w:rsid w:val="0089432A"/>
    <w:rPr>
      <w:b/>
      <w:bCs/>
      <w:smallCaps/>
      <w:color w:val="2D53A0" w:themeColor="accent1" w:themeShade="BF"/>
      <w:spacing w:val="5"/>
    </w:rPr>
  </w:style>
  <w:style w:type="paragraph" w:styleId="af0">
    <w:name w:val="footer"/>
    <w:basedOn w:val="a"/>
    <w:link w:val="Char"/>
    <w:uiPriority w:val="99"/>
    <w:unhideWhenUsed/>
    <w:rsid w:val="0089432A"/>
    <w:pPr>
      <w:tabs>
        <w:tab w:val="center" w:pos="4153"/>
        <w:tab w:val="right" w:pos="8306"/>
      </w:tabs>
      <w:snapToGrid w:val="0"/>
      <w:jc w:val="left"/>
    </w:pPr>
    <w:rPr>
      <w:sz w:val="18"/>
      <w:szCs w:val="18"/>
      <w:lang w:val="x-none" w:eastAsia="x-none"/>
    </w:rPr>
  </w:style>
  <w:style w:type="character" w:customStyle="1" w:styleId="af1">
    <w:name w:val="页脚 字符"/>
    <w:basedOn w:val="a0"/>
    <w:uiPriority w:val="99"/>
    <w:semiHidden/>
    <w:rsid w:val="0089432A"/>
    <w:rPr>
      <w:sz w:val="18"/>
      <w:szCs w:val="18"/>
      <w14:ligatures w14:val="none"/>
    </w:rPr>
  </w:style>
  <w:style w:type="character" w:customStyle="1" w:styleId="Char">
    <w:name w:val="页脚 Char"/>
    <w:link w:val="af0"/>
    <w:uiPriority w:val="99"/>
    <w:rsid w:val="0089432A"/>
    <w:rPr>
      <w:sz w:val="18"/>
      <w:szCs w:val="18"/>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ｘｃ ｚ</dc:creator>
  <cp:keywords/>
  <dc:description/>
  <cp:lastModifiedBy>ｘｃ ｚ</cp:lastModifiedBy>
  <cp:revision>2</cp:revision>
  <dcterms:created xsi:type="dcterms:W3CDTF">2025-05-13T05:37:00Z</dcterms:created>
  <dcterms:modified xsi:type="dcterms:W3CDTF">2025-05-13T05:39:00Z</dcterms:modified>
</cp:coreProperties>
</file>